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0"/>
        <w:jc w:val="center"/>
        <w:rPr>
          <w:rFonts w:ascii="Calibri" w:hAnsi="Calibri" w:cs="Calibri"/>
          <w:i w:val="0"/>
          <w:iCs w:val="0"/>
          <w:caps w:val="0"/>
          <w:color w:val="333333"/>
          <w:spacing w:val="0"/>
          <w:sz w:val="21"/>
          <w:szCs w:val="21"/>
        </w:rPr>
      </w:pPr>
      <w:bookmarkStart w:id="0" w:name="_GoBack"/>
      <w:r>
        <w:rPr>
          <w:rFonts w:ascii="方正小标宋简体" w:hAnsi="方正小标宋简体" w:eastAsia="方正小标宋简体" w:cs="方正小标宋简体"/>
          <w:i w:val="0"/>
          <w:iCs w:val="0"/>
          <w:caps w:val="0"/>
          <w:color w:val="333333"/>
          <w:spacing w:val="0"/>
          <w:sz w:val="44"/>
          <w:szCs w:val="44"/>
          <w:bdr w:val="none" w:color="auto" w:sz="0" w:space="0"/>
          <w:shd w:val="clear" w:fill="FFFFFF"/>
        </w:rPr>
        <w:t>安徽省宗教事务行政处罚裁量权实施办法</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8" w:lineRule="atLeast"/>
        <w:ind w:left="0" w:right="0" w:firstLine="640"/>
        <w:jc w:val="both"/>
        <w:rPr>
          <w:rFonts w:ascii="方正仿宋简体" w:hAnsi="方正仿宋简体" w:eastAsia="方正仿宋简体" w:cs="方正仿宋简体"/>
          <w:b/>
          <w:bCs/>
          <w:i w:val="0"/>
          <w:iCs w:val="0"/>
          <w:caps w:val="0"/>
          <w:color w:val="333333"/>
          <w:spacing w:val="0"/>
          <w:sz w:val="32"/>
          <w:szCs w:val="32"/>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8" w:lineRule="atLeast"/>
        <w:ind w:left="0" w:right="0" w:firstLine="640"/>
        <w:jc w:val="both"/>
        <w:rPr>
          <w:rFonts w:hint="eastAsia" w:ascii="仿宋_GB2312" w:hAnsi="仿宋_GB2312" w:eastAsia="仿宋_GB2312" w:cs="仿宋_GB2312"/>
          <w:i w:val="0"/>
          <w:iCs w:val="0"/>
          <w:caps w:val="0"/>
          <w:color w:val="333333"/>
          <w:spacing w:val="0"/>
          <w:sz w:val="21"/>
          <w:szCs w:val="21"/>
        </w:rPr>
      </w:pPr>
      <w:r>
        <w:rPr>
          <w:rFonts w:hint="eastAsia" w:ascii="仿宋_GB2312" w:hAnsi="仿宋_GB2312" w:eastAsia="仿宋_GB2312" w:cs="仿宋_GB2312"/>
          <w:b/>
          <w:bCs/>
          <w:i w:val="0"/>
          <w:iCs w:val="0"/>
          <w:caps w:val="0"/>
          <w:color w:val="333333"/>
          <w:spacing w:val="0"/>
          <w:sz w:val="32"/>
          <w:szCs w:val="32"/>
          <w:bdr w:val="none" w:color="auto" w:sz="0" w:space="0"/>
          <w:shd w:val="clear" w:fill="FFFFFF"/>
        </w:rPr>
        <w:t>第一条</w:t>
      </w:r>
      <w:r>
        <w:rPr>
          <w:rFonts w:hint="eastAsia" w:ascii="仿宋_GB2312" w:hAnsi="仿宋_GB2312" w:eastAsia="仿宋_GB2312" w:cs="仿宋_GB2312"/>
          <w:b/>
          <w:bCs/>
          <w:i w:val="0"/>
          <w:iCs w:val="0"/>
          <w:caps w:val="0"/>
          <w:color w:val="333333"/>
          <w:spacing w:val="0"/>
          <w:sz w:val="32"/>
          <w:szCs w:val="32"/>
          <w:bdr w:val="none" w:color="auto" w:sz="0" w:space="0"/>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bdr w:val="none" w:color="auto" w:sz="0" w:space="0"/>
          <w:shd w:val="clear" w:fill="FFFFFF"/>
        </w:rPr>
        <w:t>为规范全省宗教工作部门行政执法行为，正确行使行政处罚裁量权，维护宗教团体、宗教院校、宗教活动场所、宗教教职人员和信教公民的合法权益，根据《中华人民共和国行政处罚法》《中华人民共和国境内外国人宗教活动管理规定》《宗教事务条例》和《安徽省宗教事务条例》等法律、法规和规章的规定，结合我省宗教工作行政执法实际，制定本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8" w:lineRule="atLeast"/>
        <w:ind w:left="0" w:right="0" w:firstLine="640"/>
        <w:jc w:val="both"/>
        <w:rPr>
          <w:rFonts w:hint="eastAsia" w:ascii="仿宋_GB2312" w:hAnsi="仿宋_GB2312" w:eastAsia="仿宋_GB2312" w:cs="仿宋_GB2312"/>
          <w:i w:val="0"/>
          <w:iCs w:val="0"/>
          <w:caps w:val="0"/>
          <w:color w:val="333333"/>
          <w:spacing w:val="0"/>
          <w:sz w:val="21"/>
          <w:szCs w:val="21"/>
        </w:rPr>
      </w:pPr>
      <w:r>
        <w:rPr>
          <w:rFonts w:hint="eastAsia" w:ascii="仿宋_GB2312" w:hAnsi="仿宋_GB2312" w:eastAsia="仿宋_GB2312" w:cs="仿宋_GB2312"/>
          <w:b/>
          <w:bCs/>
          <w:i w:val="0"/>
          <w:iCs w:val="0"/>
          <w:caps w:val="0"/>
          <w:color w:val="333333"/>
          <w:spacing w:val="0"/>
          <w:sz w:val="32"/>
          <w:szCs w:val="32"/>
          <w:bdr w:val="none" w:color="auto" w:sz="0" w:space="0"/>
          <w:shd w:val="clear" w:fill="FFFFFF"/>
        </w:rPr>
        <w:t>第二条</w:t>
      </w:r>
      <w:r>
        <w:rPr>
          <w:rFonts w:hint="eastAsia" w:ascii="仿宋_GB2312" w:hAnsi="仿宋_GB2312" w:eastAsia="仿宋_GB2312" w:cs="仿宋_GB2312"/>
          <w:i w:val="0"/>
          <w:iCs w:val="0"/>
          <w:caps w:val="0"/>
          <w:color w:val="333333"/>
          <w:spacing w:val="0"/>
          <w:sz w:val="32"/>
          <w:szCs w:val="32"/>
          <w:bdr w:val="none" w:color="auto" w:sz="0" w:space="0"/>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bdr w:val="none" w:color="auto" w:sz="0" w:space="0"/>
          <w:shd w:val="clear" w:fill="FFFFFF"/>
        </w:rPr>
        <w:t>全省各级宗教工作部门在行使宗教工作行政处罚裁量权时适用本办法。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8" w:lineRule="atLeast"/>
        <w:ind w:left="0" w:right="0" w:firstLine="640"/>
        <w:jc w:val="both"/>
        <w:rPr>
          <w:rFonts w:hint="eastAsia" w:ascii="仿宋_GB2312" w:hAnsi="仿宋_GB2312" w:eastAsia="仿宋_GB2312" w:cs="仿宋_GB2312"/>
          <w:i w:val="0"/>
          <w:iCs w:val="0"/>
          <w:caps w:val="0"/>
          <w:color w:val="333333"/>
          <w:spacing w:val="0"/>
          <w:sz w:val="21"/>
          <w:szCs w:val="21"/>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本办法所称的行政处罚裁量权，是指各级宗教工作部门查处违法行为时，在法律、法规和规章规定的种类和幅度范围内做出选择的权力。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8" w:lineRule="atLeast"/>
        <w:ind w:left="0" w:right="0" w:firstLine="640"/>
        <w:jc w:val="both"/>
        <w:rPr>
          <w:rFonts w:hint="eastAsia" w:ascii="仿宋_GB2312" w:hAnsi="仿宋_GB2312" w:eastAsia="仿宋_GB2312" w:cs="仿宋_GB2312"/>
          <w:i w:val="0"/>
          <w:iCs w:val="0"/>
          <w:caps w:val="0"/>
          <w:color w:val="333333"/>
          <w:spacing w:val="0"/>
          <w:sz w:val="21"/>
          <w:szCs w:val="21"/>
        </w:rPr>
      </w:pPr>
      <w:r>
        <w:rPr>
          <w:rFonts w:hint="eastAsia" w:ascii="仿宋_GB2312" w:hAnsi="仿宋_GB2312" w:eastAsia="仿宋_GB2312" w:cs="仿宋_GB2312"/>
          <w:b/>
          <w:bCs/>
          <w:i w:val="0"/>
          <w:iCs w:val="0"/>
          <w:caps w:val="0"/>
          <w:color w:val="333333"/>
          <w:spacing w:val="0"/>
          <w:sz w:val="32"/>
          <w:szCs w:val="32"/>
          <w:bdr w:val="none" w:color="auto" w:sz="0" w:space="0"/>
          <w:shd w:val="clear" w:fill="FFFFFF"/>
        </w:rPr>
        <w:t>第三条</w:t>
      </w:r>
      <w:r>
        <w:rPr>
          <w:rFonts w:hint="eastAsia" w:ascii="仿宋_GB2312" w:hAnsi="仿宋_GB2312" w:eastAsia="仿宋_GB2312" w:cs="仿宋_GB2312"/>
          <w:i w:val="0"/>
          <w:iCs w:val="0"/>
          <w:caps w:val="0"/>
          <w:color w:val="333333"/>
          <w:spacing w:val="0"/>
          <w:sz w:val="32"/>
          <w:szCs w:val="32"/>
          <w:bdr w:val="none" w:color="auto" w:sz="0" w:space="0"/>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bdr w:val="none" w:color="auto" w:sz="0" w:space="0"/>
          <w:shd w:val="clear" w:fill="FFFFFF"/>
        </w:rPr>
        <w:t>执法机关行使行政处罚裁量权应当遵循公正、公开，处罚法定、过罚相当、处罚与教育相结合的原则，遵循法定程序，保障行政管理相对人的合法权益。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8" w:lineRule="atLeast"/>
        <w:ind w:left="0" w:right="0" w:firstLine="640"/>
        <w:jc w:val="both"/>
        <w:rPr>
          <w:rFonts w:hint="eastAsia" w:ascii="仿宋_GB2312" w:hAnsi="仿宋_GB2312" w:eastAsia="仿宋_GB2312" w:cs="仿宋_GB2312"/>
          <w:i w:val="0"/>
          <w:iCs w:val="0"/>
          <w:caps w:val="0"/>
          <w:color w:val="333333"/>
          <w:spacing w:val="0"/>
          <w:sz w:val="21"/>
          <w:szCs w:val="21"/>
        </w:rPr>
      </w:pPr>
      <w:r>
        <w:rPr>
          <w:rFonts w:hint="eastAsia" w:ascii="仿宋_GB2312" w:hAnsi="仿宋_GB2312" w:eastAsia="仿宋_GB2312" w:cs="仿宋_GB2312"/>
          <w:b/>
          <w:bCs/>
          <w:i w:val="0"/>
          <w:iCs w:val="0"/>
          <w:caps w:val="0"/>
          <w:color w:val="333333"/>
          <w:spacing w:val="0"/>
          <w:sz w:val="32"/>
          <w:szCs w:val="32"/>
          <w:bdr w:val="none" w:color="auto" w:sz="0" w:space="0"/>
          <w:shd w:val="clear" w:fill="FFFFFF"/>
        </w:rPr>
        <w:t>第四条</w:t>
      </w:r>
      <w:r>
        <w:rPr>
          <w:rFonts w:hint="eastAsia" w:ascii="仿宋_GB2312" w:hAnsi="仿宋_GB2312" w:eastAsia="仿宋_GB2312" w:cs="仿宋_GB2312"/>
          <w:i w:val="0"/>
          <w:iCs w:val="0"/>
          <w:caps w:val="0"/>
          <w:color w:val="333333"/>
          <w:spacing w:val="0"/>
          <w:sz w:val="32"/>
          <w:szCs w:val="32"/>
          <w:bdr w:val="none" w:color="auto" w:sz="0" w:space="0"/>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bdr w:val="none" w:color="auto" w:sz="0" w:space="0"/>
          <w:shd w:val="clear" w:fill="FFFFFF"/>
        </w:rPr>
        <w:t>法律、法规、规章的设定，结合当事人违法事实、性质、情节和危害结果的轻重，分为不予处罚、减轻处罚、从轻处罚、一般处罚和从重处罚。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8" w:lineRule="atLeast"/>
        <w:ind w:left="0" w:right="0" w:firstLine="640"/>
        <w:jc w:val="both"/>
        <w:rPr>
          <w:rFonts w:hint="eastAsia" w:ascii="仿宋_GB2312" w:hAnsi="仿宋_GB2312" w:eastAsia="仿宋_GB2312" w:cs="仿宋_GB2312"/>
          <w:i w:val="0"/>
          <w:iCs w:val="0"/>
          <w:caps w:val="0"/>
          <w:color w:val="333333"/>
          <w:spacing w:val="0"/>
          <w:sz w:val="21"/>
          <w:szCs w:val="21"/>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不予处罚是指对本办法第六条规定的情形不给予行政处罚。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8" w:lineRule="atLeast"/>
        <w:ind w:left="0" w:right="0" w:firstLine="640"/>
        <w:jc w:val="both"/>
        <w:rPr>
          <w:rFonts w:hint="eastAsia" w:ascii="仿宋_GB2312" w:hAnsi="仿宋_GB2312" w:eastAsia="仿宋_GB2312" w:cs="仿宋_GB2312"/>
          <w:i w:val="0"/>
          <w:iCs w:val="0"/>
          <w:caps w:val="0"/>
          <w:color w:val="333333"/>
          <w:spacing w:val="0"/>
          <w:sz w:val="21"/>
          <w:szCs w:val="21"/>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减轻处罚是指在法定处罚幅度以下进行的处罚最低限。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8" w:lineRule="atLeast"/>
        <w:ind w:left="0" w:right="0" w:firstLine="640"/>
        <w:jc w:val="both"/>
        <w:rPr>
          <w:rFonts w:hint="eastAsia" w:ascii="仿宋_GB2312" w:hAnsi="仿宋_GB2312" w:eastAsia="仿宋_GB2312" w:cs="仿宋_GB2312"/>
          <w:i w:val="0"/>
          <w:iCs w:val="0"/>
          <w:caps w:val="0"/>
          <w:color w:val="333333"/>
          <w:spacing w:val="0"/>
          <w:sz w:val="21"/>
          <w:szCs w:val="21"/>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从轻处罚是指在法定处罚种类和幅度范围内对行政管理相对人适用较轻种类或者较低幅度的处罚。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8" w:lineRule="atLeast"/>
        <w:ind w:left="0" w:right="0" w:firstLine="640"/>
        <w:jc w:val="both"/>
        <w:rPr>
          <w:rFonts w:hint="eastAsia" w:ascii="仿宋_GB2312" w:hAnsi="仿宋_GB2312" w:eastAsia="仿宋_GB2312" w:cs="仿宋_GB2312"/>
          <w:i w:val="0"/>
          <w:iCs w:val="0"/>
          <w:caps w:val="0"/>
          <w:color w:val="333333"/>
          <w:spacing w:val="0"/>
          <w:sz w:val="21"/>
          <w:szCs w:val="21"/>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一般处罚是指介于从轻与从重处罚之间的处罚。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8" w:lineRule="atLeast"/>
        <w:ind w:left="0" w:right="0" w:firstLine="640"/>
        <w:jc w:val="both"/>
        <w:rPr>
          <w:rFonts w:hint="eastAsia" w:ascii="仿宋_GB2312" w:hAnsi="仿宋_GB2312" w:eastAsia="仿宋_GB2312" w:cs="仿宋_GB2312"/>
          <w:i w:val="0"/>
          <w:iCs w:val="0"/>
          <w:caps w:val="0"/>
          <w:color w:val="333333"/>
          <w:spacing w:val="0"/>
          <w:sz w:val="21"/>
          <w:szCs w:val="21"/>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从重处罚是指在法定处罚种类和幅度范围内对行政管理相对人适用较重种类或者较高幅度的处罚。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8" w:lineRule="atLeast"/>
        <w:ind w:left="0" w:right="0" w:firstLine="640"/>
        <w:jc w:val="both"/>
        <w:rPr>
          <w:rFonts w:hint="eastAsia" w:ascii="仿宋_GB2312" w:hAnsi="仿宋_GB2312" w:eastAsia="仿宋_GB2312" w:cs="仿宋_GB2312"/>
          <w:i w:val="0"/>
          <w:iCs w:val="0"/>
          <w:caps w:val="0"/>
          <w:color w:val="333333"/>
          <w:spacing w:val="0"/>
          <w:sz w:val="21"/>
          <w:szCs w:val="21"/>
        </w:rPr>
      </w:pPr>
      <w:r>
        <w:rPr>
          <w:rFonts w:hint="eastAsia" w:ascii="仿宋_GB2312" w:hAnsi="仿宋_GB2312" w:eastAsia="仿宋_GB2312" w:cs="仿宋_GB2312"/>
          <w:b/>
          <w:bCs/>
          <w:i w:val="0"/>
          <w:iCs w:val="0"/>
          <w:caps w:val="0"/>
          <w:color w:val="333333"/>
          <w:spacing w:val="0"/>
          <w:sz w:val="32"/>
          <w:szCs w:val="32"/>
          <w:bdr w:val="none" w:color="auto" w:sz="0" w:space="0"/>
          <w:shd w:val="clear" w:fill="FFFFFF"/>
        </w:rPr>
        <w:t>第五条</w:t>
      </w:r>
      <w:r>
        <w:rPr>
          <w:rFonts w:hint="eastAsia" w:ascii="仿宋_GB2312" w:hAnsi="仿宋_GB2312" w:eastAsia="仿宋_GB2312" w:cs="仿宋_GB2312"/>
          <w:i w:val="0"/>
          <w:iCs w:val="0"/>
          <w:caps w:val="0"/>
          <w:color w:val="333333"/>
          <w:spacing w:val="0"/>
          <w:sz w:val="32"/>
          <w:szCs w:val="32"/>
          <w:bdr w:val="none" w:color="auto" w:sz="0" w:space="0"/>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bdr w:val="none" w:color="auto" w:sz="0" w:space="0"/>
          <w:shd w:val="clear" w:fill="FFFFFF"/>
        </w:rPr>
        <w:t>行政处罚决定应当对违法行为的事实、性质、情节、社会危害程度等因素及最终选择的处罚种类、幅度等情况作出详细说明。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8" w:lineRule="atLeast"/>
        <w:ind w:left="0" w:right="0" w:firstLine="640"/>
        <w:jc w:val="both"/>
        <w:rPr>
          <w:rFonts w:hint="eastAsia" w:ascii="仿宋_GB2312" w:hAnsi="仿宋_GB2312" w:eastAsia="仿宋_GB2312" w:cs="仿宋_GB2312"/>
          <w:i w:val="0"/>
          <w:iCs w:val="0"/>
          <w:caps w:val="0"/>
          <w:color w:val="333333"/>
          <w:spacing w:val="0"/>
          <w:sz w:val="21"/>
          <w:szCs w:val="21"/>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行使宗教行政处罚裁量权拟不予处罚、减轻、从轻、从重处罚的，应当在行政处罚告知书中告知拟不予处罚或者减轻、从轻、从重处罚的事实、理由和依据。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8" w:lineRule="atLeast"/>
        <w:ind w:left="0" w:right="0" w:firstLine="640"/>
        <w:jc w:val="both"/>
        <w:rPr>
          <w:rFonts w:hint="eastAsia" w:ascii="仿宋_GB2312" w:hAnsi="仿宋_GB2312" w:eastAsia="仿宋_GB2312" w:cs="仿宋_GB2312"/>
          <w:i w:val="0"/>
          <w:iCs w:val="0"/>
          <w:caps w:val="0"/>
          <w:color w:val="333333"/>
          <w:spacing w:val="0"/>
          <w:sz w:val="21"/>
          <w:szCs w:val="21"/>
        </w:rPr>
      </w:pPr>
      <w:r>
        <w:rPr>
          <w:rFonts w:hint="eastAsia" w:ascii="仿宋_GB2312" w:hAnsi="仿宋_GB2312" w:eastAsia="仿宋_GB2312" w:cs="仿宋_GB2312"/>
          <w:b/>
          <w:bCs/>
          <w:i w:val="0"/>
          <w:iCs w:val="0"/>
          <w:caps w:val="0"/>
          <w:color w:val="333333"/>
          <w:spacing w:val="0"/>
          <w:sz w:val="32"/>
          <w:szCs w:val="32"/>
          <w:bdr w:val="none" w:color="auto" w:sz="0" w:space="0"/>
          <w:shd w:val="clear" w:fill="FFFFFF"/>
        </w:rPr>
        <w:t>第六条</w:t>
      </w:r>
      <w:r>
        <w:rPr>
          <w:rFonts w:hint="eastAsia" w:ascii="仿宋_GB2312" w:hAnsi="仿宋_GB2312" w:eastAsia="仿宋_GB2312" w:cs="仿宋_GB2312"/>
          <w:i w:val="0"/>
          <w:iCs w:val="0"/>
          <w:caps w:val="0"/>
          <w:color w:val="333333"/>
          <w:spacing w:val="0"/>
          <w:sz w:val="32"/>
          <w:szCs w:val="32"/>
          <w:bdr w:val="none" w:color="auto" w:sz="0" w:space="0"/>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bdr w:val="none" w:color="auto" w:sz="0" w:space="0"/>
          <w:shd w:val="clear" w:fill="FFFFFF"/>
        </w:rPr>
        <w:t>当事人有下列情形之一的，依法不予处罚：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8" w:lineRule="atLeast"/>
        <w:ind w:left="0" w:right="0" w:firstLine="640"/>
        <w:jc w:val="both"/>
        <w:rPr>
          <w:rFonts w:hint="eastAsia" w:ascii="仿宋_GB2312" w:hAnsi="仿宋_GB2312" w:eastAsia="仿宋_GB2312" w:cs="仿宋_GB2312"/>
          <w:i w:val="0"/>
          <w:iCs w:val="0"/>
          <w:caps w:val="0"/>
          <w:color w:val="333333"/>
          <w:spacing w:val="0"/>
          <w:sz w:val="21"/>
          <w:szCs w:val="21"/>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（一）不满十四周岁的未成年人有违法行为的；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8" w:lineRule="atLeast"/>
        <w:ind w:left="0" w:right="0" w:firstLine="640"/>
        <w:jc w:val="both"/>
        <w:rPr>
          <w:rFonts w:hint="eastAsia" w:ascii="仿宋_GB2312" w:hAnsi="仿宋_GB2312" w:eastAsia="仿宋_GB2312" w:cs="仿宋_GB2312"/>
          <w:i w:val="0"/>
          <w:iCs w:val="0"/>
          <w:caps w:val="0"/>
          <w:color w:val="333333"/>
          <w:spacing w:val="0"/>
          <w:sz w:val="21"/>
          <w:szCs w:val="21"/>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（二）精神病人、智力残疾人在不能辨认或者不能控制自己行为时有违法行为的；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8" w:lineRule="atLeast"/>
        <w:ind w:left="0" w:right="0" w:firstLine="640"/>
        <w:jc w:val="both"/>
        <w:rPr>
          <w:rFonts w:hint="eastAsia" w:ascii="仿宋_GB2312" w:hAnsi="仿宋_GB2312" w:eastAsia="仿宋_GB2312" w:cs="仿宋_GB2312"/>
          <w:i w:val="0"/>
          <w:iCs w:val="0"/>
          <w:caps w:val="0"/>
          <w:color w:val="333333"/>
          <w:spacing w:val="0"/>
          <w:sz w:val="21"/>
          <w:szCs w:val="21"/>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（三）违法行为轻微并及时纠正，没有造成危害后果的；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8" w:lineRule="atLeast"/>
        <w:ind w:left="0" w:right="0" w:firstLine="640"/>
        <w:jc w:val="both"/>
        <w:rPr>
          <w:rFonts w:hint="eastAsia" w:ascii="仿宋_GB2312" w:hAnsi="仿宋_GB2312" w:eastAsia="仿宋_GB2312" w:cs="仿宋_GB2312"/>
          <w:i w:val="0"/>
          <w:iCs w:val="0"/>
          <w:caps w:val="0"/>
          <w:color w:val="333333"/>
          <w:spacing w:val="0"/>
          <w:sz w:val="21"/>
          <w:szCs w:val="21"/>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（四）初次违法且危害后果轻微并及时改正的；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8" w:lineRule="atLeast"/>
        <w:ind w:left="0" w:right="0" w:firstLine="640"/>
        <w:jc w:val="both"/>
        <w:rPr>
          <w:rFonts w:hint="eastAsia" w:ascii="仿宋_GB2312" w:hAnsi="仿宋_GB2312" w:eastAsia="仿宋_GB2312" w:cs="仿宋_GB2312"/>
          <w:i w:val="0"/>
          <w:iCs w:val="0"/>
          <w:caps w:val="0"/>
          <w:color w:val="333333"/>
          <w:spacing w:val="0"/>
          <w:sz w:val="21"/>
          <w:szCs w:val="21"/>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（五）当事人有证据足以证明没有主观过错的；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8" w:lineRule="atLeast"/>
        <w:ind w:left="0" w:right="0" w:firstLine="640"/>
        <w:jc w:val="both"/>
        <w:rPr>
          <w:rFonts w:hint="eastAsia" w:ascii="仿宋_GB2312" w:hAnsi="仿宋_GB2312" w:eastAsia="仿宋_GB2312" w:cs="仿宋_GB2312"/>
          <w:i w:val="0"/>
          <w:iCs w:val="0"/>
          <w:caps w:val="0"/>
          <w:color w:val="333333"/>
          <w:spacing w:val="0"/>
          <w:sz w:val="21"/>
          <w:szCs w:val="21"/>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（六）法律、行政法规另有规定的，从其规定。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8" w:lineRule="atLeast"/>
        <w:ind w:left="0" w:right="0" w:firstLine="640"/>
        <w:jc w:val="both"/>
        <w:rPr>
          <w:rFonts w:hint="eastAsia" w:ascii="仿宋_GB2312" w:hAnsi="仿宋_GB2312" w:eastAsia="仿宋_GB2312" w:cs="仿宋_GB2312"/>
          <w:i w:val="0"/>
          <w:iCs w:val="0"/>
          <w:caps w:val="0"/>
          <w:color w:val="333333"/>
          <w:spacing w:val="0"/>
          <w:sz w:val="21"/>
          <w:szCs w:val="21"/>
        </w:rPr>
      </w:pPr>
      <w:r>
        <w:rPr>
          <w:rFonts w:hint="eastAsia" w:ascii="仿宋_GB2312" w:hAnsi="仿宋_GB2312" w:eastAsia="仿宋_GB2312" w:cs="仿宋_GB2312"/>
          <w:b/>
          <w:bCs/>
          <w:i w:val="0"/>
          <w:iCs w:val="0"/>
          <w:caps w:val="0"/>
          <w:color w:val="333333"/>
          <w:spacing w:val="0"/>
          <w:sz w:val="32"/>
          <w:szCs w:val="32"/>
          <w:bdr w:val="none" w:color="auto" w:sz="0" w:space="0"/>
          <w:shd w:val="clear" w:fill="FFFFFF"/>
        </w:rPr>
        <w:t>第七条</w:t>
      </w:r>
      <w:r>
        <w:rPr>
          <w:rFonts w:hint="eastAsia" w:ascii="仿宋_GB2312" w:hAnsi="仿宋_GB2312" w:eastAsia="仿宋_GB2312" w:cs="仿宋_GB2312"/>
          <w:i w:val="0"/>
          <w:iCs w:val="0"/>
          <w:caps w:val="0"/>
          <w:color w:val="333333"/>
          <w:spacing w:val="0"/>
          <w:sz w:val="32"/>
          <w:szCs w:val="32"/>
          <w:bdr w:val="none" w:color="auto" w:sz="0" w:space="0"/>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bdr w:val="none" w:color="auto" w:sz="0" w:space="0"/>
          <w:shd w:val="clear" w:fill="FFFFFF"/>
        </w:rPr>
        <w:t>当事人有下列情形之一的，应当依法从轻或者减轻处罚：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8" w:lineRule="atLeast"/>
        <w:ind w:left="0" w:right="0" w:firstLine="640"/>
        <w:jc w:val="both"/>
        <w:rPr>
          <w:rFonts w:hint="eastAsia" w:ascii="仿宋_GB2312" w:hAnsi="仿宋_GB2312" w:eastAsia="仿宋_GB2312" w:cs="仿宋_GB2312"/>
          <w:i w:val="0"/>
          <w:iCs w:val="0"/>
          <w:caps w:val="0"/>
          <w:color w:val="333333"/>
          <w:spacing w:val="0"/>
          <w:sz w:val="21"/>
          <w:szCs w:val="21"/>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（一）已满十四周岁不满十八周岁的未成年人有违法行为的；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8" w:lineRule="atLeast"/>
        <w:ind w:left="0" w:right="0" w:firstLine="640"/>
        <w:jc w:val="both"/>
        <w:rPr>
          <w:rFonts w:hint="eastAsia" w:ascii="仿宋_GB2312" w:hAnsi="仿宋_GB2312" w:eastAsia="仿宋_GB2312" w:cs="仿宋_GB2312"/>
          <w:i w:val="0"/>
          <w:iCs w:val="0"/>
          <w:caps w:val="0"/>
          <w:color w:val="333333"/>
          <w:spacing w:val="0"/>
          <w:sz w:val="21"/>
          <w:szCs w:val="21"/>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（二）主动消除或者减轻违法行为危害后果的；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8" w:lineRule="atLeast"/>
        <w:ind w:left="0" w:right="0" w:firstLine="640"/>
        <w:jc w:val="both"/>
        <w:rPr>
          <w:rFonts w:hint="eastAsia" w:ascii="仿宋_GB2312" w:hAnsi="仿宋_GB2312" w:eastAsia="仿宋_GB2312" w:cs="仿宋_GB2312"/>
          <w:i w:val="0"/>
          <w:iCs w:val="0"/>
          <w:caps w:val="0"/>
          <w:color w:val="333333"/>
          <w:spacing w:val="0"/>
          <w:sz w:val="21"/>
          <w:szCs w:val="21"/>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（三）受他人胁迫或诱骗实施违法行为的；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8" w:lineRule="atLeast"/>
        <w:ind w:left="0" w:right="0" w:firstLine="640"/>
        <w:jc w:val="both"/>
        <w:rPr>
          <w:rFonts w:hint="eastAsia" w:ascii="仿宋_GB2312" w:hAnsi="仿宋_GB2312" w:eastAsia="仿宋_GB2312" w:cs="仿宋_GB2312"/>
          <w:i w:val="0"/>
          <w:iCs w:val="0"/>
          <w:caps w:val="0"/>
          <w:color w:val="333333"/>
          <w:spacing w:val="0"/>
          <w:sz w:val="21"/>
          <w:szCs w:val="21"/>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（四）配合行政机关查处违法行为有立功表现的；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8" w:lineRule="atLeast"/>
        <w:ind w:left="0" w:right="0" w:firstLine="640"/>
        <w:jc w:val="both"/>
        <w:rPr>
          <w:rFonts w:hint="eastAsia" w:ascii="仿宋_GB2312" w:hAnsi="仿宋_GB2312" w:eastAsia="仿宋_GB2312" w:cs="仿宋_GB2312"/>
          <w:i w:val="0"/>
          <w:iCs w:val="0"/>
          <w:caps w:val="0"/>
          <w:color w:val="333333"/>
          <w:spacing w:val="0"/>
          <w:sz w:val="21"/>
          <w:szCs w:val="21"/>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（五）尚未完全丧失辨认或者控制自己行为能力的精神病人、智力残疾人有违法行为的；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8" w:lineRule="atLeast"/>
        <w:ind w:left="0" w:right="0" w:firstLine="640"/>
        <w:jc w:val="both"/>
        <w:rPr>
          <w:rFonts w:hint="eastAsia" w:ascii="仿宋_GB2312" w:hAnsi="仿宋_GB2312" w:eastAsia="仿宋_GB2312" w:cs="仿宋_GB2312"/>
          <w:i w:val="0"/>
          <w:iCs w:val="0"/>
          <w:caps w:val="0"/>
          <w:color w:val="333333"/>
          <w:spacing w:val="0"/>
          <w:sz w:val="21"/>
          <w:szCs w:val="21"/>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（六）主动供述行政机关尚未掌握的违法行为的</w:t>
      </w:r>
      <w:r>
        <w:rPr>
          <w:rFonts w:hint="eastAsia" w:ascii="仿宋_GB2312" w:hAnsi="仿宋_GB2312" w:eastAsia="仿宋_GB2312" w:cs="仿宋_GB2312"/>
          <w:i w:val="0"/>
          <w:iCs w:val="0"/>
          <w:caps w:val="0"/>
          <w:color w:val="333333"/>
          <w:spacing w:val="0"/>
          <w:sz w:val="32"/>
          <w:szCs w:val="32"/>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8" w:lineRule="atLeast"/>
        <w:ind w:left="0" w:right="0" w:firstLine="640"/>
        <w:jc w:val="both"/>
        <w:rPr>
          <w:rFonts w:hint="eastAsia" w:ascii="仿宋_GB2312" w:hAnsi="仿宋_GB2312" w:eastAsia="仿宋_GB2312" w:cs="仿宋_GB2312"/>
          <w:i w:val="0"/>
          <w:iCs w:val="0"/>
          <w:caps w:val="0"/>
          <w:color w:val="333333"/>
          <w:spacing w:val="0"/>
          <w:sz w:val="21"/>
          <w:szCs w:val="21"/>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（七）法律、法规、规章规定其他应当从轻或者减轻行政处罚的。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8" w:lineRule="atLeast"/>
        <w:ind w:left="0" w:right="0" w:firstLine="640"/>
        <w:jc w:val="both"/>
        <w:rPr>
          <w:rFonts w:hint="eastAsia" w:ascii="仿宋_GB2312" w:hAnsi="仿宋_GB2312" w:eastAsia="仿宋_GB2312" w:cs="仿宋_GB2312"/>
          <w:i w:val="0"/>
          <w:iCs w:val="0"/>
          <w:caps w:val="0"/>
          <w:color w:val="333333"/>
          <w:spacing w:val="0"/>
          <w:sz w:val="21"/>
          <w:szCs w:val="21"/>
        </w:rPr>
      </w:pPr>
      <w:r>
        <w:rPr>
          <w:rFonts w:hint="eastAsia" w:ascii="仿宋_GB2312" w:hAnsi="仿宋_GB2312" w:eastAsia="仿宋_GB2312" w:cs="仿宋_GB2312"/>
          <w:b/>
          <w:bCs/>
          <w:i w:val="0"/>
          <w:iCs w:val="0"/>
          <w:caps w:val="0"/>
          <w:color w:val="333333"/>
          <w:spacing w:val="0"/>
          <w:sz w:val="32"/>
          <w:szCs w:val="32"/>
          <w:bdr w:val="none" w:color="auto" w:sz="0" w:space="0"/>
          <w:shd w:val="clear" w:fill="FFFFFF"/>
        </w:rPr>
        <w:t>第八条</w:t>
      </w:r>
      <w:r>
        <w:rPr>
          <w:rFonts w:hint="eastAsia" w:ascii="仿宋_GB2312" w:hAnsi="仿宋_GB2312" w:eastAsia="仿宋_GB2312" w:cs="仿宋_GB2312"/>
          <w:i w:val="0"/>
          <w:iCs w:val="0"/>
          <w:caps w:val="0"/>
          <w:color w:val="333333"/>
          <w:spacing w:val="0"/>
          <w:sz w:val="32"/>
          <w:szCs w:val="32"/>
          <w:bdr w:val="none" w:color="auto" w:sz="0" w:space="0"/>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bdr w:val="none" w:color="auto" w:sz="0" w:space="0"/>
          <w:shd w:val="clear" w:fill="FFFFFF"/>
        </w:rPr>
        <w:t>当事人有下列情形之一的，可以依法从重处罚：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8" w:lineRule="atLeast"/>
        <w:ind w:left="0" w:right="0" w:firstLine="640"/>
        <w:jc w:val="both"/>
        <w:rPr>
          <w:rFonts w:hint="eastAsia" w:ascii="仿宋_GB2312" w:hAnsi="仿宋_GB2312" w:eastAsia="仿宋_GB2312" w:cs="仿宋_GB2312"/>
          <w:i w:val="0"/>
          <w:iCs w:val="0"/>
          <w:caps w:val="0"/>
          <w:color w:val="333333"/>
          <w:spacing w:val="0"/>
          <w:sz w:val="21"/>
          <w:szCs w:val="21"/>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（一）违法行为情节恶劣，造成严重后果的；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8" w:lineRule="atLeast"/>
        <w:ind w:left="0" w:right="0" w:firstLine="640"/>
        <w:jc w:val="both"/>
        <w:rPr>
          <w:rFonts w:hint="eastAsia" w:ascii="仿宋_GB2312" w:hAnsi="仿宋_GB2312" w:eastAsia="仿宋_GB2312" w:cs="仿宋_GB2312"/>
          <w:i w:val="0"/>
          <w:iCs w:val="0"/>
          <w:caps w:val="0"/>
          <w:color w:val="333333"/>
          <w:spacing w:val="0"/>
          <w:sz w:val="21"/>
          <w:szCs w:val="21"/>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（二）不听劝阻，被警告后，继续实施违法行为的；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8" w:lineRule="atLeast"/>
        <w:ind w:left="0" w:right="0" w:firstLine="640"/>
        <w:jc w:val="both"/>
        <w:rPr>
          <w:rFonts w:hint="eastAsia" w:ascii="仿宋_GB2312" w:hAnsi="仿宋_GB2312" w:eastAsia="仿宋_GB2312" w:cs="仿宋_GB2312"/>
          <w:i w:val="0"/>
          <w:iCs w:val="0"/>
          <w:caps w:val="0"/>
          <w:color w:val="333333"/>
          <w:spacing w:val="0"/>
          <w:sz w:val="21"/>
          <w:szCs w:val="21"/>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（三）在共同实施违法行为时起主要作用的；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8" w:lineRule="atLeast"/>
        <w:ind w:left="0" w:right="0" w:firstLine="640"/>
        <w:jc w:val="both"/>
        <w:rPr>
          <w:rFonts w:hint="eastAsia" w:ascii="仿宋_GB2312" w:hAnsi="仿宋_GB2312" w:eastAsia="仿宋_GB2312" w:cs="仿宋_GB2312"/>
          <w:i w:val="0"/>
          <w:iCs w:val="0"/>
          <w:caps w:val="0"/>
          <w:color w:val="333333"/>
          <w:spacing w:val="0"/>
          <w:sz w:val="21"/>
          <w:szCs w:val="21"/>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（四）多次实施违法行为、已受过行政处罚的；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8" w:lineRule="atLeast"/>
        <w:ind w:left="0" w:right="0" w:firstLine="640"/>
        <w:jc w:val="both"/>
        <w:rPr>
          <w:rFonts w:hint="eastAsia" w:ascii="仿宋_GB2312" w:hAnsi="仿宋_GB2312" w:eastAsia="仿宋_GB2312" w:cs="仿宋_GB2312"/>
          <w:i w:val="0"/>
          <w:iCs w:val="0"/>
          <w:caps w:val="0"/>
          <w:color w:val="333333"/>
          <w:spacing w:val="0"/>
          <w:sz w:val="21"/>
          <w:szCs w:val="21"/>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（五）隐匿、销毁违法证据或者有其他妨碍执法行为的；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8" w:lineRule="atLeast"/>
        <w:ind w:left="0" w:right="0" w:firstLine="640"/>
        <w:jc w:val="both"/>
        <w:rPr>
          <w:rFonts w:hint="eastAsia" w:ascii="仿宋_GB2312" w:hAnsi="仿宋_GB2312" w:eastAsia="仿宋_GB2312" w:cs="仿宋_GB2312"/>
          <w:i w:val="0"/>
          <w:iCs w:val="0"/>
          <w:caps w:val="0"/>
          <w:color w:val="333333"/>
          <w:spacing w:val="0"/>
          <w:sz w:val="21"/>
          <w:szCs w:val="21"/>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（六）胁迫、教唆、诱骗他人实施违法行为情节严重的；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8" w:lineRule="atLeast"/>
        <w:ind w:left="0" w:right="0" w:firstLine="640"/>
        <w:jc w:val="both"/>
        <w:rPr>
          <w:rFonts w:hint="eastAsia" w:ascii="仿宋_GB2312" w:hAnsi="仿宋_GB2312" w:eastAsia="仿宋_GB2312" w:cs="仿宋_GB2312"/>
          <w:i w:val="0"/>
          <w:iCs w:val="0"/>
          <w:caps w:val="0"/>
          <w:color w:val="333333"/>
          <w:spacing w:val="0"/>
          <w:sz w:val="21"/>
          <w:szCs w:val="21"/>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（七）打击报复举报人、证人、鉴定人的；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8" w:lineRule="atLeast"/>
        <w:ind w:left="0" w:right="0" w:firstLine="640"/>
        <w:jc w:val="both"/>
        <w:rPr>
          <w:rFonts w:hint="eastAsia" w:ascii="仿宋_GB2312" w:hAnsi="仿宋_GB2312" w:eastAsia="仿宋_GB2312" w:cs="仿宋_GB2312"/>
          <w:i w:val="0"/>
          <w:iCs w:val="0"/>
          <w:caps w:val="0"/>
          <w:color w:val="333333"/>
          <w:spacing w:val="0"/>
          <w:sz w:val="21"/>
          <w:szCs w:val="21"/>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（八）违法行为给公共安全、人身健康和生命财产安全等造成严重危害的；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8" w:lineRule="atLeast"/>
        <w:ind w:left="0" w:right="0" w:firstLine="640"/>
        <w:jc w:val="both"/>
        <w:rPr>
          <w:rFonts w:hint="eastAsia" w:ascii="仿宋_GB2312" w:hAnsi="仿宋_GB2312" w:eastAsia="仿宋_GB2312" w:cs="仿宋_GB2312"/>
          <w:i w:val="0"/>
          <w:iCs w:val="0"/>
          <w:caps w:val="0"/>
          <w:color w:val="333333"/>
          <w:spacing w:val="0"/>
          <w:sz w:val="21"/>
          <w:szCs w:val="21"/>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（九）扰乱社会管理秩序、市场经济秩序造成严重危害的；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8" w:lineRule="atLeast"/>
        <w:ind w:left="0" w:right="0" w:firstLine="640"/>
        <w:jc w:val="both"/>
        <w:rPr>
          <w:rFonts w:hint="eastAsia" w:ascii="仿宋_GB2312" w:hAnsi="仿宋_GB2312" w:eastAsia="仿宋_GB2312" w:cs="仿宋_GB2312"/>
          <w:i w:val="0"/>
          <w:iCs w:val="0"/>
          <w:caps w:val="0"/>
          <w:color w:val="333333"/>
          <w:spacing w:val="0"/>
          <w:sz w:val="21"/>
          <w:szCs w:val="21"/>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（十）在发生自然灾害、突发公共事件情况下实施违法行为的；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8" w:lineRule="atLeast"/>
        <w:ind w:left="0" w:right="0" w:firstLine="640"/>
        <w:jc w:val="both"/>
        <w:rPr>
          <w:rFonts w:hint="eastAsia" w:ascii="仿宋_GB2312" w:hAnsi="仿宋_GB2312" w:eastAsia="仿宋_GB2312" w:cs="仿宋_GB2312"/>
          <w:i w:val="0"/>
          <w:iCs w:val="0"/>
          <w:caps w:val="0"/>
          <w:color w:val="333333"/>
          <w:spacing w:val="0"/>
          <w:sz w:val="21"/>
          <w:szCs w:val="21"/>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（十一）其他依法从重处罚的情形。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8" w:lineRule="atLeast"/>
        <w:ind w:left="0" w:right="0" w:firstLine="640"/>
        <w:jc w:val="both"/>
        <w:rPr>
          <w:rFonts w:hint="eastAsia" w:ascii="仿宋_GB2312" w:hAnsi="仿宋_GB2312" w:eastAsia="仿宋_GB2312" w:cs="仿宋_GB2312"/>
          <w:i w:val="0"/>
          <w:iCs w:val="0"/>
          <w:caps w:val="0"/>
          <w:color w:val="333333"/>
          <w:spacing w:val="0"/>
          <w:sz w:val="21"/>
          <w:szCs w:val="21"/>
        </w:rPr>
      </w:pPr>
      <w:r>
        <w:rPr>
          <w:rFonts w:hint="eastAsia" w:ascii="仿宋_GB2312" w:hAnsi="仿宋_GB2312" w:eastAsia="仿宋_GB2312" w:cs="仿宋_GB2312"/>
          <w:b/>
          <w:bCs/>
          <w:i w:val="0"/>
          <w:iCs w:val="0"/>
          <w:caps w:val="0"/>
          <w:color w:val="333333"/>
          <w:spacing w:val="0"/>
          <w:sz w:val="32"/>
          <w:szCs w:val="32"/>
          <w:bdr w:val="none" w:color="auto" w:sz="0" w:space="0"/>
          <w:shd w:val="clear" w:fill="FFFFFF"/>
        </w:rPr>
        <w:t>第九条</w:t>
      </w:r>
      <w:r>
        <w:rPr>
          <w:rFonts w:hint="eastAsia" w:ascii="仿宋_GB2312" w:hAnsi="仿宋_GB2312" w:eastAsia="仿宋_GB2312" w:cs="仿宋_GB2312"/>
          <w:i w:val="0"/>
          <w:iCs w:val="0"/>
          <w:caps w:val="0"/>
          <w:color w:val="333333"/>
          <w:spacing w:val="0"/>
          <w:sz w:val="32"/>
          <w:szCs w:val="32"/>
          <w:bdr w:val="none" w:color="auto" w:sz="0" w:space="0"/>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bdr w:val="none" w:color="auto" w:sz="0" w:space="0"/>
          <w:shd w:val="clear" w:fill="FFFFFF"/>
        </w:rPr>
        <w:t>依法既可以实施单处处罚又可以实施并处处罚的违法行为，属于轻微违法行为和一般违法行为的，可以实施单处的处罚方式；属于严重违法行为的，适用并处的处罚方式。法律、法规和规章规定应当并处的，从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8" w:lineRule="atLeast"/>
        <w:ind w:left="0" w:right="0" w:firstLine="640"/>
        <w:jc w:val="both"/>
        <w:rPr>
          <w:rFonts w:hint="eastAsia" w:ascii="仿宋_GB2312" w:hAnsi="仿宋_GB2312" w:eastAsia="仿宋_GB2312" w:cs="仿宋_GB2312"/>
          <w:i w:val="0"/>
          <w:iCs w:val="0"/>
          <w:caps w:val="0"/>
          <w:color w:val="333333"/>
          <w:spacing w:val="0"/>
          <w:sz w:val="21"/>
          <w:szCs w:val="21"/>
        </w:rPr>
      </w:pPr>
      <w:r>
        <w:rPr>
          <w:rFonts w:hint="eastAsia" w:ascii="仿宋_GB2312" w:hAnsi="仿宋_GB2312" w:eastAsia="仿宋_GB2312" w:cs="仿宋_GB2312"/>
          <w:b/>
          <w:bCs/>
          <w:i w:val="0"/>
          <w:iCs w:val="0"/>
          <w:caps w:val="0"/>
          <w:color w:val="333333"/>
          <w:spacing w:val="0"/>
          <w:sz w:val="32"/>
          <w:szCs w:val="32"/>
          <w:bdr w:val="none" w:color="auto" w:sz="0" w:space="0"/>
          <w:shd w:val="clear" w:fill="FFFFFF"/>
        </w:rPr>
        <w:t>第十条</w:t>
      </w:r>
      <w:r>
        <w:rPr>
          <w:rFonts w:hint="eastAsia" w:ascii="仿宋_GB2312" w:hAnsi="仿宋_GB2312" w:eastAsia="仿宋_GB2312" w:cs="仿宋_GB2312"/>
          <w:i w:val="0"/>
          <w:iCs w:val="0"/>
          <w:caps w:val="0"/>
          <w:color w:val="333333"/>
          <w:spacing w:val="0"/>
          <w:sz w:val="32"/>
          <w:szCs w:val="32"/>
          <w:bdr w:val="none" w:color="auto" w:sz="0" w:space="0"/>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bdr w:val="none" w:color="auto" w:sz="0" w:space="0"/>
          <w:shd w:val="clear" w:fill="FFFFFF"/>
        </w:rPr>
        <w:t>行政管理相对人对宗教工作行政管理部门实施行政管理、作出行政处罚决定的行为有权进行陈述和申辩；有权依法申请行政复议或者提起行政诉讼。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8" w:lineRule="atLeast"/>
        <w:ind w:left="0" w:right="0" w:firstLine="640"/>
        <w:jc w:val="both"/>
        <w:rPr>
          <w:rFonts w:hint="eastAsia" w:ascii="仿宋_GB2312" w:hAnsi="仿宋_GB2312" w:eastAsia="仿宋_GB2312" w:cs="仿宋_GB2312"/>
          <w:i w:val="0"/>
          <w:iCs w:val="0"/>
          <w:caps w:val="0"/>
          <w:color w:val="333333"/>
          <w:spacing w:val="0"/>
          <w:sz w:val="21"/>
          <w:szCs w:val="21"/>
        </w:rPr>
      </w:pPr>
      <w:r>
        <w:rPr>
          <w:rFonts w:hint="eastAsia" w:ascii="仿宋_GB2312" w:hAnsi="仿宋_GB2312" w:eastAsia="仿宋_GB2312" w:cs="仿宋_GB2312"/>
          <w:b/>
          <w:bCs/>
          <w:i w:val="0"/>
          <w:iCs w:val="0"/>
          <w:caps w:val="0"/>
          <w:color w:val="333333"/>
          <w:spacing w:val="0"/>
          <w:sz w:val="32"/>
          <w:szCs w:val="32"/>
          <w:bdr w:val="none" w:color="auto" w:sz="0" w:space="0"/>
          <w:shd w:val="clear" w:fill="FFFFFF"/>
        </w:rPr>
        <w:t>第十一条</w:t>
      </w:r>
      <w:r>
        <w:rPr>
          <w:rFonts w:hint="eastAsia" w:ascii="仿宋_GB2312" w:hAnsi="仿宋_GB2312" w:eastAsia="仿宋_GB2312" w:cs="仿宋_GB2312"/>
          <w:i w:val="0"/>
          <w:iCs w:val="0"/>
          <w:caps w:val="0"/>
          <w:color w:val="333333"/>
          <w:spacing w:val="0"/>
          <w:sz w:val="32"/>
          <w:szCs w:val="32"/>
          <w:bdr w:val="none" w:color="auto" w:sz="0" w:space="0"/>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bdr w:val="none" w:color="auto" w:sz="0" w:space="0"/>
          <w:shd w:val="clear" w:fill="FFFFFF"/>
        </w:rPr>
        <w:t>办案机构违反本办法规定实施行政处罚，当事人不服申请行政复议的，上级宗教工作部门在审理复议案件时，可以依据《中华人民共和国行政复议法》第二十八条有关规定，有权依法变更或者撤销。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8" w:lineRule="atLeast"/>
        <w:ind w:left="0" w:right="0" w:firstLine="640"/>
        <w:jc w:val="both"/>
        <w:rPr>
          <w:rFonts w:hint="eastAsia" w:ascii="仿宋_GB2312" w:hAnsi="仿宋_GB2312" w:eastAsia="仿宋_GB2312" w:cs="仿宋_GB2312"/>
          <w:i w:val="0"/>
          <w:iCs w:val="0"/>
          <w:caps w:val="0"/>
          <w:color w:val="333333"/>
          <w:spacing w:val="0"/>
          <w:sz w:val="21"/>
          <w:szCs w:val="21"/>
        </w:rPr>
      </w:pPr>
      <w:r>
        <w:rPr>
          <w:rFonts w:hint="eastAsia" w:ascii="仿宋_GB2312" w:hAnsi="仿宋_GB2312" w:eastAsia="仿宋_GB2312" w:cs="仿宋_GB2312"/>
          <w:b/>
          <w:bCs/>
          <w:i w:val="0"/>
          <w:iCs w:val="0"/>
          <w:caps w:val="0"/>
          <w:color w:val="333333"/>
          <w:spacing w:val="0"/>
          <w:sz w:val="32"/>
          <w:szCs w:val="32"/>
          <w:bdr w:val="none" w:color="auto" w:sz="0" w:space="0"/>
          <w:shd w:val="clear" w:fill="FFFFFF"/>
        </w:rPr>
        <w:t>第十二条</w:t>
      </w:r>
      <w:r>
        <w:rPr>
          <w:rFonts w:hint="eastAsia" w:ascii="仿宋_GB2312" w:hAnsi="仿宋_GB2312" w:eastAsia="仿宋_GB2312" w:cs="仿宋_GB2312"/>
          <w:i w:val="0"/>
          <w:iCs w:val="0"/>
          <w:caps w:val="0"/>
          <w:color w:val="333333"/>
          <w:spacing w:val="0"/>
          <w:sz w:val="32"/>
          <w:szCs w:val="32"/>
          <w:bdr w:val="none" w:color="auto" w:sz="0" w:space="0"/>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bdr w:val="none" w:color="auto" w:sz="0" w:space="0"/>
          <w:shd w:val="clear" w:fill="FFFFFF"/>
        </w:rPr>
        <w:t>行政处罚裁量权行使不当的，应当及时予以纠正；行政执法人员滥用职权、徇私舞弊，造成重大损失和恶劣影响的，按照有关规定对责任人给予行政处分；构成犯罪的依法追究刑事责任。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8" w:lineRule="atLeast"/>
        <w:ind w:left="0" w:right="0" w:firstLine="640"/>
        <w:jc w:val="both"/>
        <w:rPr>
          <w:rFonts w:hint="eastAsia" w:ascii="仿宋_GB2312" w:hAnsi="仿宋_GB2312" w:eastAsia="仿宋_GB2312" w:cs="仿宋_GB2312"/>
          <w:i w:val="0"/>
          <w:iCs w:val="0"/>
          <w:caps w:val="0"/>
          <w:color w:val="333333"/>
          <w:spacing w:val="0"/>
          <w:sz w:val="21"/>
          <w:szCs w:val="21"/>
        </w:rPr>
      </w:pPr>
      <w:r>
        <w:rPr>
          <w:rFonts w:hint="eastAsia" w:ascii="仿宋_GB2312" w:hAnsi="仿宋_GB2312" w:eastAsia="仿宋_GB2312" w:cs="仿宋_GB2312"/>
          <w:b/>
          <w:bCs/>
          <w:i w:val="0"/>
          <w:iCs w:val="0"/>
          <w:caps w:val="0"/>
          <w:color w:val="333333"/>
          <w:spacing w:val="0"/>
          <w:sz w:val="32"/>
          <w:szCs w:val="32"/>
          <w:bdr w:val="none" w:color="auto" w:sz="0" w:space="0"/>
          <w:shd w:val="clear" w:fill="FFFFFF"/>
        </w:rPr>
        <w:t>第十三条</w:t>
      </w:r>
      <w:r>
        <w:rPr>
          <w:rFonts w:hint="eastAsia" w:ascii="仿宋_GB2312" w:hAnsi="仿宋_GB2312" w:eastAsia="仿宋_GB2312" w:cs="仿宋_GB2312"/>
          <w:i w:val="0"/>
          <w:iCs w:val="0"/>
          <w:caps w:val="0"/>
          <w:color w:val="333333"/>
          <w:spacing w:val="0"/>
          <w:sz w:val="32"/>
          <w:szCs w:val="32"/>
          <w:bdr w:val="none" w:color="auto" w:sz="0" w:space="0"/>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bdr w:val="none" w:color="auto" w:sz="0" w:space="0"/>
          <w:shd w:val="clear" w:fill="FFFFFF"/>
        </w:rPr>
        <w:t>各级宗教工作部门在行政处罚时，应参照执行本办法及《安徽省宗教事务行政处罚裁量权基准》，也可以根据实际情况，结合《安徽省宗教事务行政处罚裁量权基准》，制定本地区的细化、量化标准，并报省级宗教行政执法部门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8" w:lineRule="atLeast"/>
        <w:ind w:left="0" w:right="0" w:firstLine="640"/>
        <w:jc w:val="both"/>
        <w:rPr>
          <w:rFonts w:hint="eastAsia" w:ascii="仿宋_GB2312" w:hAnsi="仿宋_GB2312" w:eastAsia="仿宋_GB2312" w:cs="仿宋_GB2312"/>
          <w:i w:val="0"/>
          <w:iCs w:val="0"/>
          <w:caps w:val="0"/>
          <w:color w:val="333333"/>
          <w:spacing w:val="0"/>
          <w:sz w:val="21"/>
          <w:szCs w:val="21"/>
        </w:rPr>
      </w:pPr>
      <w:r>
        <w:rPr>
          <w:rFonts w:hint="eastAsia" w:ascii="仿宋_GB2312" w:hAnsi="仿宋_GB2312" w:eastAsia="仿宋_GB2312" w:cs="仿宋_GB2312"/>
          <w:b/>
          <w:bCs/>
          <w:i w:val="0"/>
          <w:iCs w:val="0"/>
          <w:caps w:val="0"/>
          <w:color w:val="333333"/>
          <w:spacing w:val="0"/>
          <w:sz w:val="32"/>
          <w:szCs w:val="32"/>
          <w:bdr w:val="none" w:color="auto" w:sz="0" w:space="0"/>
          <w:shd w:val="clear" w:fill="FFFFFF"/>
        </w:rPr>
        <w:t>第十四条</w:t>
      </w:r>
      <w:r>
        <w:rPr>
          <w:rFonts w:hint="eastAsia" w:ascii="仿宋_GB2312" w:hAnsi="仿宋_GB2312" w:eastAsia="仿宋_GB2312" w:cs="仿宋_GB2312"/>
          <w:i w:val="0"/>
          <w:iCs w:val="0"/>
          <w:caps w:val="0"/>
          <w:color w:val="333333"/>
          <w:spacing w:val="0"/>
          <w:sz w:val="32"/>
          <w:szCs w:val="32"/>
          <w:bdr w:val="none" w:color="auto" w:sz="0" w:space="0"/>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bdr w:val="none" w:color="auto" w:sz="0" w:space="0"/>
          <w:shd w:val="clear" w:fill="FFFFFF"/>
        </w:rPr>
        <w:t>本办法及《安徽省宗教事务行政处罚裁量权基准》与法律、法规、规章不一致的，按法律、法规、规章的规定执行。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8" w:lineRule="atLeast"/>
        <w:ind w:left="0" w:right="0" w:firstLine="640"/>
        <w:jc w:val="both"/>
        <w:rPr>
          <w:rFonts w:hint="eastAsia" w:ascii="仿宋_GB2312" w:hAnsi="仿宋_GB2312" w:eastAsia="仿宋_GB2312" w:cs="仿宋_GB2312"/>
          <w:i w:val="0"/>
          <w:iCs w:val="0"/>
          <w:caps w:val="0"/>
          <w:color w:val="333333"/>
          <w:spacing w:val="0"/>
          <w:sz w:val="32"/>
          <w:szCs w:val="32"/>
          <w:bdr w:val="none" w:color="auto" w:sz="0" w:space="0"/>
          <w:shd w:val="clear" w:fill="FFFFFF"/>
        </w:rPr>
        <w:sectPr>
          <w:pgSz w:w="11906" w:h="16838"/>
          <w:pgMar w:top="1440" w:right="1800" w:bottom="1440" w:left="1800" w:header="851" w:footer="992" w:gutter="0"/>
          <w:cols w:space="425" w:num="1"/>
          <w:docGrid w:type="lines" w:linePitch="312" w:charSpace="0"/>
        </w:sectPr>
      </w:pPr>
      <w:r>
        <w:rPr>
          <w:rFonts w:hint="eastAsia" w:ascii="仿宋_GB2312" w:hAnsi="仿宋_GB2312" w:eastAsia="仿宋_GB2312" w:cs="仿宋_GB2312"/>
          <w:b/>
          <w:bCs/>
          <w:i w:val="0"/>
          <w:iCs w:val="0"/>
          <w:caps w:val="0"/>
          <w:color w:val="333333"/>
          <w:spacing w:val="0"/>
          <w:sz w:val="32"/>
          <w:szCs w:val="32"/>
          <w:bdr w:val="none" w:color="auto" w:sz="0" w:space="0"/>
          <w:shd w:val="clear" w:fill="FFFFFF"/>
        </w:rPr>
        <w:t>第十五条</w:t>
      </w:r>
      <w:r>
        <w:rPr>
          <w:rFonts w:hint="eastAsia" w:ascii="仿宋_GB2312" w:hAnsi="仿宋_GB2312" w:eastAsia="仿宋_GB2312" w:cs="仿宋_GB2312"/>
          <w:i w:val="0"/>
          <w:iCs w:val="0"/>
          <w:caps w:val="0"/>
          <w:color w:val="333333"/>
          <w:spacing w:val="0"/>
          <w:sz w:val="32"/>
          <w:szCs w:val="32"/>
          <w:bdr w:val="none" w:color="auto" w:sz="0" w:space="0"/>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rPr>
        <w:t>本办法自公布之日起施行。《安徽省宗教事务行政处罚裁量权实施办法》《安徽省宗教事务行政处罚裁量权基准》（皖宗﹝2020﹞5号）同时作废</w:t>
      </w:r>
      <w:r>
        <w:rPr>
          <w:rFonts w:hint="eastAsia" w:ascii="仿宋_GB2312" w:hAnsi="仿宋_GB2312" w:eastAsia="仿宋_GB2312" w:cs="仿宋_GB2312"/>
          <w:i w:val="0"/>
          <w:iCs w:val="0"/>
          <w:caps w:val="0"/>
          <w:color w:val="333333"/>
          <w:spacing w:val="0"/>
          <w:sz w:val="32"/>
          <w:szCs w:val="32"/>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仿宋" w:hAnsi="仿宋" w:eastAsia="仿宋" w:cs="仿宋"/>
          <w:i w:val="0"/>
          <w:iCs w:val="0"/>
          <w:caps w:val="0"/>
          <w:color w:val="333333"/>
          <w:spacing w:val="0"/>
          <w:sz w:val="31"/>
          <w:szCs w:val="31"/>
        </w:rPr>
      </w:pPr>
      <w:r>
        <w:rPr>
          <w:rFonts w:ascii="方正小标宋_GBK" w:hAnsi="方正小标宋_GBK" w:eastAsia="方正小标宋_GBK" w:cs="方正小标宋_GBK"/>
          <w:i w:val="0"/>
          <w:iCs w:val="0"/>
          <w:caps w:val="0"/>
          <w:color w:val="333333"/>
          <w:spacing w:val="0"/>
          <w:sz w:val="44"/>
          <w:szCs w:val="44"/>
          <w:bdr w:val="none" w:color="auto" w:sz="0" w:space="0"/>
          <w:shd w:val="clear" w:fill="FFFFFF"/>
        </w:rPr>
        <w:t>安徽省宗教事务行政处罚裁量权基准</w:t>
      </w:r>
    </w:p>
    <w:tbl>
      <w:tblPr>
        <w:tblW w:w="1433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639"/>
        <w:gridCol w:w="2260"/>
        <w:gridCol w:w="5098"/>
        <w:gridCol w:w="750"/>
        <w:gridCol w:w="1425"/>
        <w:gridCol w:w="41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720" w:hRule="atLeast"/>
          <w:jc w:val="center"/>
        </w:trPr>
        <w:tc>
          <w:tcPr>
            <w:tcW w:w="639"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ascii="CESI黑体-GB13000" w:hAnsi="CESI黑体-GB13000" w:eastAsia="CESI黑体-GB13000" w:cs="CESI黑体-GB13000"/>
                <w:i w:val="0"/>
                <w:iCs w:val="0"/>
                <w:caps w:val="0"/>
                <w:color w:val="000000"/>
                <w:spacing w:val="0"/>
                <w:kern w:val="0"/>
                <w:sz w:val="20"/>
                <w:szCs w:val="20"/>
                <w:bdr w:val="none" w:color="auto" w:sz="0" w:space="0"/>
                <w:lang w:val="en-US" w:eastAsia="zh-CN" w:bidi="ar"/>
              </w:rPr>
              <w:t>编号</w:t>
            </w:r>
          </w:p>
        </w:tc>
        <w:tc>
          <w:tcPr>
            <w:tcW w:w="2260" w:type="dxa"/>
            <w:tcBorders>
              <w:top w:val="single" w:color="000000" w:sz="8"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default" w:ascii="CESI黑体-GB13000" w:hAnsi="CESI黑体-GB13000" w:eastAsia="CESI黑体-GB13000" w:cs="CESI黑体-GB13000"/>
                <w:i w:val="0"/>
                <w:iCs w:val="0"/>
                <w:caps w:val="0"/>
                <w:color w:val="000000"/>
                <w:spacing w:val="0"/>
                <w:kern w:val="0"/>
                <w:sz w:val="20"/>
                <w:szCs w:val="20"/>
                <w:bdr w:val="none" w:color="auto" w:sz="0" w:space="0"/>
                <w:lang w:val="en-US" w:eastAsia="zh-CN" w:bidi="ar"/>
              </w:rPr>
              <w:t>违法行为</w:t>
            </w:r>
          </w:p>
        </w:tc>
        <w:tc>
          <w:tcPr>
            <w:tcW w:w="5098" w:type="dxa"/>
            <w:tcBorders>
              <w:top w:val="single" w:color="000000" w:sz="8"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default" w:ascii="CESI黑体-GB13000" w:hAnsi="CESI黑体-GB13000" w:eastAsia="CESI黑体-GB13000" w:cs="CESI黑体-GB13000"/>
                <w:i w:val="0"/>
                <w:iCs w:val="0"/>
                <w:caps w:val="0"/>
                <w:color w:val="000000"/>
                <w:spacing w:val="0"/>
                <w:kern w:val="0"/>
                <w:sz w:val="20"/>
                <w:szCs w:val="20"/>
                <w:bdr w:val="none" w:color="auto" w:sz="0" w:space="0"/>
                <w:lang w:val="en-US" w:eastAsia="zh-CN" w:bidi="ar"/>
              </w:rPr>
              <w:t>实施依据</w:t>
            </w:r>
          </w:p>
        </w:tc>
        <w:tc>
          <w:tcPr>
            <w:tcW w:w="750" w:type="dxa"/>
            <w:tcBorders>
              <w:top w:val="single" w:color="000000" w:sz="8"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default" w:ascii="CESI黑体-GB13000" w:hAnsi="CESI黑体-GB13000" w:eastAsia="CESI黑体-GB13000" w:cs="CESI黑体-GB13000"/>
                <w:i w:val="0"/>
                <w:iCs w:val="0"/>
                <w:caps w:val="0"/>
                <w:color w:val="000000"/>
                <w:spacing w:val="0"/>
                <w:kern w:val="0"/>
                <w:sz w:val="20"/>
                <w:szCs w:val="20"/>
                <w:bdr w:val="none" w:color="auto" w:sz="0" w:space="0"/>
                <w:lang w:val="en-US" w:eastAsia="zh-CN" w:bidi="ar"/>
              </w:rPr>
              <w:t>处罚</w:t>
            </w:r>
            <w:r>
              <w:rPr>
                <w:rFonts w:hint="default" w:ascii="CESI黑体-GB13000" w:hAnsi="CESI黑体-GB13000" w:eastAsia="CESI黑体-GB13000" w:cs="CESI黑体-GB13000"/>
                <w:i w:val="0"/>
                <w:iCs w:val="0"/>
                <w:caps w:val="0"/>
                <w:color w:val="000000"/>
                <w:spacing w:val="0"/>
                <w:kern w:val="0"/>
                <w:sz w:val="20"/>
                <w:szCs w:val="20"/>
                <w:bdr w:val="none" w:color="auto" w:sz="0" w:space="0"/>
                <w:lang w:val="en-US" w:eastAsia="zh-CN" w:bidi="ar"/>
              </w:rPr>
              <w:br w:type="textWrapping"/>
            </w:r>
            <w:r>
              <w:rPr>
                <w:rFonts w:hint="default" w:ascii="CESI黑体-GB13000" w:hAnsi="CESI黑体-GB13000" w:eastAsia="CESI黑体-GB13000" w:cs="CESI黑体-GB13000"/>
                <w:i w:val="0"/>
                <w:iCs w:val="0"/>
                <w:caps w:val="0"/>
                <w:color w:val="000000"/>
                <w:spacing w:val="0"/>
                <w:kern w:val="0"/>
                <w:sz w:val="20"/>
                <w:szCs w:val="20"/>
                <w:bdr w:val="none" w:color="auto" w:sz="0" w:space="0"/>
                <w:lang w:val="en-US" w:eastAsia="zh-CN" w:bidi="ar"/>
              </w:rPr>
              <w:t>阶次</w:t>
            </w:r>
          </w:p>
        </w:tc>
        <w:tc>
          <w:tcPr>
            <w:tcW w:w="1425" w:type="dxa"/>
            <w:tcBorders>
              <w:top w:val="single" w:color="000000" w:sz="8"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default" w:ascii="CESI黑体-GB13000" w:hAnsi="CESI黑体-GB13000" w:eastAsia="CESI黑体-GB13000" w:cs="CESI黑体-GB13000"/>
                <w:i w:val="0"/>
                <w:iCs w:val="0"/>
                <w:caps w:val="0"/>
                <w:color w:val="000000"/>
                <w:spacing w:val="0"/>
                <w:kern w:val="0"/>
                <w:sz w:val="20"/>
                <w:szCs w:val="20"/>
                <w:bdr w:val="none" w:color="auto" w:sz="0" w:space="0"/>
                <w:lang w:val="en-US" w:eastAsia="zh-CN" w:bidi="ar"/>
              </w:rPr>
              <w:t>违法情节</w:t>
            </w:r>
          </w:p>
        </w:tc>
        <w:tc>
          <w:tcPr>
            <w:tcW w:w="4163" w:type="dxa"/>
            <w:tcBorders>
              <w:top w:val="single" w:color="000000" w:sz="8"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default" w:ascii="CESI黑体-GB13000" w:hAnsi="CESI黑体-GB13000" w:eastAsia="CESI黑体-GB13000" w:cs="CESI黑体-GB13000"/>
                <w:i w:val="0"/>
                <w:iCs w:val="0"/>
                <w:caps w:val="0"/>
                <w:color w:val="000000"/>
                <w:spacing w:val="0"/>
                <w:kern w:val="0"/>
                <w:sz w:val="20"/>
                <w:szCs w:val="20"/>
                <w:bdr w:val="none" w:color="auto" w:sz="0" w:space="0"/>
                <w:lang w:val="en-US" w:eastAsia="zh-CN" w:bidi="ar"/>
              </w:rPr>
              <w:t>处罚裁量标准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073" w:hRule="atLeast"/>
          <w:jc w:val="center"/>
        </w:trPr>
        <w:tc>
          <w:tcPr>
            <w:tcW w:w="639" w:type="dxa"/>
            <w:vMerge w:val="restart"/>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t>1</w:t>
            </w:r>
          </w:p>
        </w:tc>
        <w:tc>
          <w:tcPr>
            <w:tcW w:w="2260" w:type="dxa"/>
            <w:vMerge w:val="restart"/>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t>宗教团体、宗教院校或者宗教活动场所宣扬、支持、资助宗教极端主义，或者利用宗教进行危害国家安全、公共安全、破坏民族团结、分裂国家和恐怖活动，侵犯公民人身权利、民主权利，妨害社会管理秩序，侵犯公私财产等违法活动</w:t>
            </w:r>
          </w:p>
        </w:tc>
        <w:tc>
          <w:tcPr>
            <w:tcW w:w="5098"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t>《宗教事务条例》第六十三条：宣扬、支持、资助宗教极端主义，或者利用宗教进行危害国家安全、公共安全，破坏民族团结、分裂国家和恐怖活动，侵犯公民人身权利、民主权利，妨害社会管理秩序，侵犯公私财产等违法活动，构成犯罪的，依法追究刑事责任；尚不构成犯罪的，由有关部门依法给予行政处罚；对公民、法人或者其他组织造成损失的，依法承担民事责任。</w:t>
            </w:r>
          </w:p>
        </w:tc>
        <w:tc>
          <w:tcPr>
            <w:tcW w:w="750"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t>一般</w:t>
            </w:r>
          </w:p>
        </w:tc>
        <w:tc>
          <w:tcPr>
            <w:tcW w:w="1425"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t>造成一定不良后果的</w:t>
            </w:r>
          </w:p>
        </w:tc>
        <w:tc>
          <w:tcPr>
            <w:tcW w:w="4163"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t>进行整顿。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970" w:hRule="atLeast"/>
          <w:jc w:val="center"/>
        </w:trPr>
        <w:tc>
          <w:tcPr>
            <w:tcW w:w="639" w:type="dxa"/>
            <w:vMerge w:val="continue"/>
            <w:tcBorders>
              <w:top w:val="nil"/>
              <w:left w:val="single" w:color="000000" w:sz="8" w:space="0"/>
              <w:bottom w:val="single" w:color="auto" w:sz="4" w:space="0"/>
              <w:right w:val="single" w:color="000000" w:sz="8" w:space="0"/>
            </w:tcBorders>
            <w:shd w:val="clear" w:color="auto" w:fill="FFFFFF"/>
            <w:tcMar>
              <w:top w:w="0" w:type="dxa"/>
              <w:left w:w="108" w:type="dxa"/>
              <w:bottom w:w="0" w:type="dxa"/>
              <w:right w:w="108" w:type="dxa"/>
            </w:tcMar>
            <w:vAlign w:val="center"/>
          </w:tcPr>
          <w:p>
            <w:pPr>
              <w:jc w:val="left"/>
              <w:rPr>
                <w:rFonts w:hint="eastAsia" w:ascii="仿宋" w:hAnsi="仿宋" w:eastAsia="仿宋" w:cs="仿宋"/>
                <w:i w:val="0"/>
                <w:iCs w:val="0"/>
                <w:caps w:val="0"/>
                <w:color w:val="333333"/>
                <w:spacing w:val="0"/>
                <w:sz w:val="31"/>
                <w:szCs w:val="31"/>
              </w:rPr>
            </w:pPr>
          </w:p>
        </w:tc>
        <w:tc>
          <w:tcPr>
            <w:tcW w:w="2260" w:type="dxa"/>
            <w:vMerge w:val="continue"/>
            <w:tcBorders>
              <w:top w:val="nil"/>
              <w:left w:val="nil"/>
              <w:bottom w:val="single" w:color="auto" w:sz="4" w:space="0"/>
              <w:right w:val="single" w:color="000000" w:sz="8" w:space="0"/>
            </w:tcBorders>
            <w:shd w:val="clear" w:color="auto" w:fill="FFFFFF"/>
            <w:tcMar>
              <w:top w:w="0" w:type="dxa"/>
              <w:left w:w="108" w:type="dxa"/>
              <w:bottom w:w="0" w:type="dxa"/>
              <w:right w:w="108" w:type="dxa"/>
            </w:tcMar>
            <w:vAlign w:val="center"/>
          </w:tcPr>
          <w:p>
            <w:pPr>
              <w:jc w:val="left"/>
              <w:rPr>
                <w:rFonts w:hint="eastAsia" w:ascii="仿宋" w:hAnsi="仿宋" w:eastAsia="仿宋" w:cs="仿宋"/>
                <w:i w:val="0"/>
                <w:iCs w:val="0"/>
                <w:caps w:val="0"/>
                <w:color w:val="333333"/>
                <w:spacing w:val="0"/>
                <w:sz w:val="31"/>
                <w:szCs w:val="31"/>
              </w:rPr>
            </w:pPr>
          </w:p>
        </w:tc>
        <w:tc>
          <w:tcPr>
            <w:tcW w:w="5098" w:type="dxa"/>
            <w:tcBorders>
              <w:top w:val="nil"/>
              <w:left w:val="nil"/>
              <w:bottom w:val="single" w:color="auto" w:sz="4"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t>宗教团体、宗教院校或者宗教活动场所有前款行为，情节严重的，有关部门应当采取必要的措施对其进行整顿，拒不接受整顿的，由登记管理机关或者批准设立机关依法吊销其登记证书或者设立许可。</w:t>
            </w:r>
          </w:p>
        </w:tc>
        <w:tc>
          <w:tcPr>
            <w:tcW w:w="750" w:type="dxa"/>
            <w:tcBorders>
              <w:top w:val="nil"/>
              <w:left w:val="nil"/>
              <w:bottom w:val="single" w:color="auto" w:sz="4"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t>严重</w:t>
            </w:r>
          </w:p>
        </w:tc>
        <w:tc>
          <w:tcPr>
            <w:tcW w:w="1425" w:type="dxa"/>
            <w:tcBorders>
              <w:top w:val="nil"/>
              <w:left w:val="nil"/>
              <w:bottom w:val="single" w:color="auto" w:sz="4"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t>拒不接受整顿的，造成严重不良后果的</w:t>
            </w:r>
          </w:p>
        </w:tc>
        <w:tc>
          <w:tcPr>
            <w:tcW w:w="4163" w:type="dxa"/>
            <w:tcBorders>
              <w:top w:val="nil"/>
              <w:left w:val="nil"/>
              <w:bottom w:val="single" w:color="auto" w:sz="4"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t>依法吊销其登记证书。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034" w:hRule="atLeast"/>
          <w:jc w:val="center"/>
        </w:trPr>
        <w:tc>
          <w:tcPr>
            <w:tcW w:w="639" w:type="dxa"/>
            <w:vMerge w:val="restart"/>
            <w:tcBorders>
              <w:top w:val="single" w:color="auto" w:sz="4"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default" w:ascii="Times New Roman" w:hAnsi="Times New Roman" w:eastAsia="仿宋" w:cs="Times New Roman"/>
                <w:i w:val="0"/>
                <w:iCs w:val="0"/>
                <w:caps w:val="0"/>
                <w:color w:val="000000"/>
                <w:spacing w:val="0"/>
                <w:kern w:val="0"/>
                <w:sz w:val="20"/>
                <w:szCs w:val="20"/>
                <w:bdr w:val="none" w:color="auto" w:sz="0" w:space="0"/>
                <w:lang w:val="en-US" w:eastAsia="zh-CN" w:bidi="ar"/>
              </w:rPr>
              <w:t>2</w:t>
            </w:r>
          </w:p>
        </w:tc>
        <w:tc>
          <w:tcPr>
            <w:tcW w:w="2260" w:type="dxa"/>
            <w:vMerge w:val="restart"/>
            <w:tcBorders>
              <w:top w:val="single" w:color="auto" w:sz="4"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t>大型宗教活动过程中发生危害国家安全、公共安全或者严重破坏社会秩序情况的，主办的宗教团体、寺观教堂负有责任的</w:t>
            </w:r>
          </w:p>
        </w:tc>
        <w:tc>
          <w:tcPr>
            <w:tcW w:w="5098" w:type="dxa"/>
            <w:vMerge w:val="restart"/>
            <w:tcBorders>
              <w:top w:val="single" w:color="auto" w:sz="4"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t>《宗教事务条例》第六十四条：大型宗教活动过程中发生危害国家安全、公共安全或者严重破坏社会秩序情况的，由有关部门依照法律、法规进行处置和处罚；主办的宗教团体、寺观教堂负有责任的，由登记管理机关责令其撤换主要负责人，情节严重的，由登记管理机关吊销其登记证书。</w:t>
            </w:r>
          </w:p>
        </w:tc>
        <w:tc>
          <w:tcPr>
            <w:tcW w:w="750" w:type="dxa"/>
            <w:tcBorders>
              <w:top w:val="single" w:color="auto" w:sz="4"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t>一般</w:t>
            </w:r>
          </w:p>
        </w:tc>
        <w:tc>
          <w:tcPr>
            <w:tcW w:w="1425" w:type="dxa"/>
            <w:tcBorders>
              <w:top w:val="single" w:color="auto" w:sz="4"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t>造成一定不良后果的</w:t>
            </w:r>
          </w:p>
        </w:tc>
        <w:tc>
          <w:tcPr>
            <w:tcW w:w="4163" w:type="dxa"/>
            <w:tcBorders>
              <w:top w:val="single" w:color="auto" w:sz="4"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t>由登记管理机关责令其撤换主要负责人。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040" w:hRule="atLeast"/>
          <w:jc w:val="center"/>
        </w:trPr>
        <w:tc>
          <w:tcPr>
            <w:tcW w:w="639" w:type="dxa"/>
            <w:vMerge w:val="continue"/>
            <w:tcBorders>
              <w:top w:val="nil"/>
              <w:left w:val="single" w:color="000000" w:sz="8" w:space="0"/>
              <w:bottom w:val="single" w:color="auto" w:sz="4" w:space="0"/>
              <w:right w:val="single" w:color="000000" w:sz="8" w:space="0"/>
            </w:tcBorders>
            <w:shd w:val="clear" w:color="auto" w:fill="FFFFFF"/>
            <w:tcMar>
              <w:top w:w="0" w:type="dxa"/>
              <w:left w:w="108" w:type="dxa"/>
              <w:bottom w:w="0" w:type="dxa"/>
              <w:right w:w="108" w:type="dxa"/>
            </w:tcMar>
            <w:vAlign w:val="center"/>
          </w:tcPr>
          <w:p>
            <w:pPr>
              <w:jc w:val="left"/>
              <w:rPr>
                <w:rFonts w:hint="eastAsia" w:ascii="仿宋" w:hAnsi="仿宋" w:eastAsia="仿宋" w:cs="仿宋"/>
                <w:i w:val="0"/>
                <w:iCs w:val="0"/>
                <w:caps w:val="0"/>
                <w:color w:val="333333"/>
                <w:spacing w:val="0"/>
                <w:sz w:val="31"/>
                <w:szCs w:val="31"/>
              </w:rPr>
            </w:pPr>
          </w:p>
        </w:tc>
        <w:tc>
          <w:tcPr>
            <w:tcW w:w="2260" w:type="dxa"/>
            <w:vMerge w:val="continue"/>
            <w:tcBorders>
              <w:top w:val="nil"/>
              <w:left w:val="nil"/>
              <w:bottom w:val="single" w:color="auto" w:sz="4" w:space="0"/>
              <w:right w:val="single" w:color="000000" w:sz="8" w:space="0"/>
            </w:tcBorders>
            <w:shd w:val="clear" w:color="auto" w:fill="FFFFFF"/>
            <w:tcMar>
              <w:top w:w="0" w:type="dxa"/>
              <w:left w:w="108" w:type="dxa"/>
              <w:bottom w:w="0" w:type="dxa"/>
              <w:right w:w="108" w:type="dxa"/>
            </w:tcMar>
            <w:vAlign w:val="center"/>
          </w:tcPr>
          <w:p>
            <w:pPr>
              <w:jc w:val="left"/>
              <w:rPr>
                <w:rFonts w:hint="eastAsia" w:ascii="仿宋" w:hAnsi="仿宋" w:eastAsia="仿宋" w:cs="仿宋"/>
                <w:i w:val="0"/>
                <w:iCs w:val="0"/>
                <w:caps w:val="0"/>
                <w:color w:val="333333"/>
                <w:spacing w:val="0"/>
                <w:sz w:val="31"/>
                <w:szCs w:val="31"/>
              </w:rPr>
            </w:pPr>
          </w:p>
        </w:tc>
        <w:tc>
          <w:tcPr>
            <w:tcW w:w="5098" w:type="dxa"/>
            <w:vMerge w:val="continue"/>
            <w:tcBorders>
              <w:top w:val="nil"/>
              <w:left w:val="nil"/>
              <w:bottom w:val="single" w:color="auto" w:sz="4" w:space="0"/>
              <w:right w:val="single" w:color="000000" w:sz="8" w:space="0"/>
            </w:tcBorders>
            <w:shd w:val="clear" w:color="auto" w:fill="FFFFFF"/>
            <w:tcMar>
              <w:top w:w="0" w:type="dxa"/>
              <w:left w:w="108" w:type="dxa"/>
              <w:bottom w:w="0" w:type="dxa"/>
              <w:right w:w="108" w:type="dxa"/>
            </w:tcMar>
            <w:vAlign w:val="center"/>
          </w:tcPr>
          <w:p>
            <w:pPr>
              <w:jc w:val="left"/>
              <w:rPr>
                <w:rFonts w:hint="eastAsia" w:ascii="仿宋" w:hAnsi="仿宋" w:eastAsia="仿宋" w:cs="仿宋"/>
                <w:i w:val="0"/>
                <w:iCs w:val="0"/>
                <w:caps w:val="0"/>
                <w:color w:val="333333"/>
                <w:spacing w:val="0"/>
                <w:sz w:val="31"/>
                <w:szCs w:val="31"/>
              </w:rPr>
            </w:pPr>
          </w:p>
        </w:tc>
        <w:tc>
          <w:tcPr>
            <w:tcW w:w="750" w:type="dxa"/>
            <w:tcBorders>
              <w:top w:val="nil"/>
              <w:left w:val="nil"/>
              <w:bottom w:val="single" w:color="auto" w:sz="4"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t>严重</w:t>
            </w:r>
          </w:p>
        </w:tc>
        <w:tc>
          <w:tcPr>
            <w:tcW w:w="1425" w:type="dxa"/>
            <w:tcBorders>
              <w:top w:val="nil"/>
              <w:left w:val="nil"/>
              <w:bottom w:val="single" w:color="auto" w:sz="4"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t>造成严重不良后果的</w:t>
            </w:r>
          </w:p>
        </w:tc>
        <w:tc>
          <w:tcPr>
            <w:tcW w:w="4163" w:type="dxa"/>
            <w:tcBorders>
              <w:top w:val="nil"/>
              <w:left w:val="nil"/>
              <w:bottom w:val="single" w:color="auto" w:sz="4"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t>由登记管理机关吊销其登记证书。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178" w:hRule="atLeast"/>
          <w:jc w:val="center"/>
        </w:trPr>
        <w:tc>
          <w:tcPr>
            <w:tcW w:w="639" w:type="dxa"/>
            <w:vMerge w:val="restart"/>
            <w:tcBorders>
              <w:top w:val="single" w:color="auto" w:sz="4"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default" w:ascii="Times New Roman" w:hAnsi="Times New Roman" w:eastAsia="仿宋" w:cs="Times New Roman"/>
                <w:i w:val="0"/>
                <w:iCs w:val="0"/>
                <w:caps w:val="0"/>
                <w:color w:val="000000"/>
                <w:spacing w:val="0"/>
                <w:kern w:val="0"/>
                <w:sz w:val="20"/>
                <w:szCs w:val="20"/>
                <w:bdr w:val="none" w:color="auto" w:sz="0" w:space="0"/>
                <w:lang w:val="en-US" w:eastAsia="zh-CN" w:bidi="ar"/>
              </w:rPr>
              <w:t>3</w:t>
            </w:r>
          </w:p>
        </w:tc>
        <w:tc>
          <w:tcPr>
            <w:tcW w:w="2260" w:type="dxa"/>
            <w:vMerge w:val="restart"/>
            <w:tcBorders>
              <w:top w:val="single" w:color="auto" w:sz="4"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t>擅自举行大型宗教活动的</w:t>
            </w:r>
          </w:p>
        </w:tc>
        <w:tc>
          <w:tcPr>
            <w:tcW w:w="5098" w:type="dxa"/>
            <w:vMerge w:val="restart"/>
            <w:tcBorders>
              <w:top w:val="single" w:color="auto" w:sz="4"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t>《宗教事务条例》第六十四条第二款：擅自举行大型宗教活动的，由宗教事务部门会同有关部门责令停止活动，可以并处</w:t>
            </w:r>
            <w:r>
              <w:rPr>
                <w:rFonts w:hint="default" w:ascii="Times New Roman" w:hAnsi="Times New Roman" w:eastAsia="仿宋" w:cs="Times New Roman"/>
                <w:i w:val="0"/>
                <w:iCs w:val="0"/>
                <w:caps w:val="0"/>
                <w:color w:val="000000"/>
                <w:spacing w:val="0"/>
                <w:kern w:val="0"/>
                <w:sz w:val="20"/>
                <w:szCs w:val="20"/>
                <w:bdr w:val="none" w:color="auto" w:sz="0" w:space="0"/>
                <w:lang w:val="en-US" w:eastAsia="zh-CN" w:bidi="ar"/>
              </w:rPr>
              <w:t>10</w:t>
            </w: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t>万元以上</w:t>
            </w:r>
            <w:r>
              <w:rPr>
                <w:rFonts w:hint="default" w:ascii="Times New Roman" w:hAnsi="Times New Roman" w:eastAsia="仿宋" w:cs="Times New Roman"/>
                <w:i w:val="0"/>
                <w:iCs w:val="0"/>
                <w:caps w:val="0"/>
                <w:color w:val="000000"/>
                <w:spacing w:val="0"/>
                <w:kern w:val="0"/>
                <w:sz w:val="20"/>
                <w:szCs w:val="20"/>
                <w:bdr w:val="none" w:color="auto" w:sz="0" w:space="0"/>
                <w:lang w:val="en-US" w:eastAsia="zh-CN" w:bidi="ar"/>
              </w:rPr>
              <w:t>30</w:t>
            </w: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t>万元以下的罚款；有违法所得、非法财物的，没收违法所得和非法财物。其中，大型宗教活动是宗教团体、宗教活动场所擅自举办的，登记管理机关还可以责令该宗教团体、宗教活动场所撤换直接负责的主管人员。</w:t>
            </w:r>
          </w:p>
        </w:tc>
        <w:tc>
          <w:tcPr>
            <w:tcW w:w="750" w:type="dxa"/>
            <w:tcBorders>
              <w:top w:val="single" w:color="auto" w:sz="4"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t>轻微</w:t>
            </w:r>
          </w:p>
        </w:tc>
        <w:tc>
          <w:tcPr>
            <w:tcW w:w="1425" w:type="dxa"/>
            <w:tcBorders>
              <w:top w:val="single" w:color="auto" w:sz="4"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t>造成轻微不良后果的，没有违法所得、非法财物的</w:t>
            </w:r>
          </w:p>
        </w:tc>
        <w:tc>
          <w:tcPr>
            <w:tcW w:w="4163" w:type="dxa"/>
            <w:tcBorders>
              <w:top w:val="single" w:color="auto" w:sz="4"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t>责令停止活动。其中，大型宗教活动是宗教团体、宗教活动场所擅自举办的，登记管理机关还可以责令该宗教团体、宗教活动场所撤换直接负责的主管人员。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580" w:hRule="atLeast"/>
          <w:jc w:val="center"/>
        </w:trPr>
        <w:tc>
          <w:tcPr>
            <w:tcW w:w="639" w:type="dxa"/>
            <w:vMerge w:val="continue"/>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jc w:val="left"/>
              <w:rPr>
                <w:rFonts w:hint="eastAsia" w:ascii="仿宋" w:hAnsi="仿宋" w:eastAsia="仿宋" w:cs="仿宋"/>
                <w:i w:val="0"/>
                <w:iCs w:val="0"/>
                <w:caps w:val="0"/>
                <w:color w:val="333333"/>
                <w:spacing w:val="0"/>
                <w:sz w:val="31"/>
                <w:szCs w:val="31"/>
              </w:rPr>
            </w:pPr>
          </w:p>
        </w:tc>
        <w:tc>
          <w:tcPr>
            <w:tcW w:w="2260"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jc w:val="left"/>
              <w:rPr>
                <w:rFonts w:hint="eastAsia" w:ascii="仿宋" w:hAnsi="仿宋" w:eastAsia="仿宋" w:cs="仿宋"/>
                <w:i w:val="0"/>
                <w:iCs w:val="0"/>
                <w:caps w:val="0"/>
                <w:color w:val="333333"/>
                <w:spacing w:val="0"/>
                <w:sz w:val="31"/>
                <w:szCs w:val="31"/>
              </w:rPr>
            </w:pPr>
          </w:p>
        </w:tc>
        <w:tc>
          <w:tcPr>
            <w:tcW w:w="5098"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jc w:val="left"/>
              <w:rPr>
                <w:rFonts w:hint="eastAsia" w:ascii="仿宋" w:hAnsi="仿宋" w:eastAsia="仿宋" w:cs="仿宋"/>
                <w:i w:val="0"/>
                <w:iCs w:val="0"/>
                <w:caps w:val="0"/>
                <w:color w:val="333333"/>
                <w:spacing w:val="0"/>
                <w:sz w:val="31"/>
                <w:szCs w:val="31"/>
              </w:rPr>
            </w:pPr>
          </w:p>
        </w:tc>
        <w:tc>
          <w:tcPr>
            <w:tcW w:w="750"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t>一般</w:t>
            </w:r>
          </w:p>
        </w:tc>
        <w:tc>
          <w:tcPr>
            <w:tcW w:w="1425"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t>造成一定不良后果的，有违法所得、非法财物的</w:t>
            </w:r>
          </w:p>
        </w:tc>
        <w:tc>
          <w:tcPr>
            <w:tcW w:w="4163"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t>责令停止活动，没收违法所得、非法财物，并处罚款</w:t>
            </w:r>
            <w:r>
              <w:rPr>
                <w:rFonts w:hint="default" w:ascii="Times New Roman" w:hAnsi="Times New Roman" w:eastAsia="仿宋" w:cs="Times New Roman"/>
                <w:i w:val="0"/>
                <w:iCs w:val="0"/>
                <w:caps w:val="0"/>
                <w:color w:val="000000"/>
                <w:spacing w:val="0"/>
                <w:kern w:val="0"/>
                <w:sz w:val="20"/>
                <w:szCs w:val="20"/>
                <w:bdr w:val="none" w:color="auto" w:sz="0" w:space="0"/>
                <w:lang w:val="en-US" w:eastAsia="zh-CN" w:bidi="ar"/>
              </w:rPr>
              <w:t>10</w:t>
            </w: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t>万元至</w:t>
            </w:r>
            <w:r>
              <w:rPr>
                <w:rFonts w:hint="default" w:ascii="Times New Roman" w:hAnsi="Times New Roman" w:eastAsia="仿宋" w:cs="Times New Roman"/>
                <w:i w:val="0"/>
                <w:iCs w:val="0"/>
                <w:caps w:val="0"/>
                <w:color w:val="000000"/>
                <w:spacing w:val="0"/>
                <w:kern w:val="0"/>
                <w:sz w:val="20"/>
                <w:szCs w:val="20"/>
                <w:bdr w:val="none" w:color="auto" w:sz="0" w:space="0"/>
                <w:lang w:val="en-US" w:eastAsia="zh-CN" w:bidi="ar"/>
              </w:rPr>
              <w:t>20</w:t>
            </w: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t>万元。其中，大型宗教活动是宗教团体、宗教活动场所擅自举办的，登记管理机关还可以责令该宗教团体、宗教活动场所撤换直接负责的主管人员。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297" w:hRule="atLeast"/>
          <w:jc w:val="center"/>
        </w:trPr>
        <w:tc>
          <w:tcPr>
            <w:tcW w:w="639" w:type="dxa"/>
            <w:vMerge w:val="continue"/>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jc w:val="left"/>
              <w:rPr>
                <w:rFonts w:hint="eastAsia" w:ascii="仿宋" w:hAnsi="仿宋" w:eastAsia="仿宋" w:cs="仿宋"/>
                <w:i w:val="0"/>
                <w:iCs w:val="0"/>
                <w:caps w:val="0"/>
                <w:color w:val="333333"/>
                <w:spacing w:val="0"/>
                <w:sz w:val="31"/>
                <w:szCs w:val="31"/>
              </w:rPr>
            </w:pPr>
          </w:p>
        </w:tc>
        <w:tc>
          <w:tcPr>
            <w:tcW w:w="2260"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jc w:val="left"/>
              <w:rPr>
                <w:rFonts w:hint="eastAsia" w:ascii="仿宋" w:hAnsi="仿宋" w:eastAsia="仿宋" w:cs="仿宋"/>
                <w:i w:val="0"/>
                <w:iCs w:val="0"/>
                <w:caps w:val="0"/>
                <w:color w:val="333333"/>
                <w:spacing w:val="0"/>
                <w:sz w:val="31"/>
                <w:szCs w:val="31"/>
              </w:rPr>
            </w:pPr>
          </w:p>
        </w:tc>
        <w:tc>
          <w:tcPr>
            <w:tcW w:w="5098"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jc w:val="left"/>
              <w:rPr>
                <w:rFonts w:hint="eastAsia" w:ascii="仿宋" w:hAnsi="仿宋" w:eastAsia="仿宋" w:cs="仿宋"/>
                <w:i w:val="0"/>
                <w:iCs w:val="0"/>
                <w:caps w:val="0"/>
                <w:color w:val="333333"/>
                <w:spacing w:val="0"/>
                <w:sz w:val="31"/>
                <w:szCs w:val="31"/>
              </w:rPr>
            </w:pPr>
          </w:p>
        </w:tc>
        <w:tc>
          <w:tcPr>
            <w:tcW w:w="750"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t>严重</w:t>
            </w:r>
          </w:p>
        </w:tc>
        <w:tc>
          <w:tcPr>
            <w:tcW w:w="1425"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t>造成严重不良后果的，有违法所得、非法财物的，所得数额巨大的</w:t>
            </w:r>
          </w:p>
        </w:tc>
        <w:tc>
          <w:tcPr>
            <w:tcW w:w="4163"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t>责令停止活动；没收违法所得、非法财物，并处罚款</w:t>
            </w:r>
            <w:r>
              <w:rPr>
                <w:rFonts w:hint="default" w:ascii="Times New Roman" w:hAnsi="Times New Roman" w:eastAsia="仿宋" w:cs="Times New Roman"/>
                <w:i w:val="0"/>
                <w:iCs w:val="0"/>
                <w:caps w:val="0"/>
                <w:color w:val="000000"/>
                <w:spacing w:val="0"/>
                <w:kern w:val="0"/>
                <w:sz w:val="20"/>
                <w:szCs w:val="20"/>
                <w:bdr w:val="none" w:color="auto" w:sz="0" w:space="0"/>
                <w:lang w:val="en-US" w:eastAsia="zh-CN" w:bidi="ar"/>
              </w:rPr>
              <w:t>20</w:t>
            </w: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t>万元至</w:t>
            </w:r>
            <w:r>
              <w:rPr>
                <w:rFonts w:hint="default" w:ascii="Times New Roman" w:hAnsi="Times New Roman" w:eastAsia="仿宋" w:cs="Times New Roman"/>
                <w:i w:val="0"/>
                <w:iCs w:val="0"/>
                <w:caps w:val="0"/>
                <w:color w:val="000000"/>
                <w:spacing w:val="0"/>
                <w:kern w:val="0"/>
                <w:sz w:val="20"/>
                <w:szCs w:val="20"/>
                <w:bdr w:val="none" w:color="auto" w:sz="0" w:space="0"/>
                <w:lang w:val="en-US" w:eastAsia="zh-CN" w:bidi="ar"/>
              </w:rPr>
              <w:t>30</w:t>
            </w: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t>万元。其中，大型宗教活动是宗教团体、宗教活动场所擅自举办的，登记管理机关还可以责令该宗教团体、宗教活动场所撤换直接负责的主管人员。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00" w:hRule="atLeast"/>
          <w:jc w:val="center"/>
        </w:trPr>
        <w:tc>
          <w:tcPr>
            <w:tcW w:w="639" w:type="dxa"/>
            <w:vMerge w:val="restart"/>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default" w:ascii="Times New Roman" w:hAnsi="Times New Roman" w:eastAsia="仿宋" w:cs="Times New Roman"/>
                <w:i w:val="0"/>
                <w:iCs w:val="0"/>
                <w:caps w:val="0"/>
                <w:color w:val="000000"/>
                <w:spacing w:val="0"/>
                <w:kern w:val="0"/>
                <w:sz w:val="20"/>
                <w:szCs w:val="20"/>
                <w:bdr w:val="none" w:color="auto" w:sz="0" w:space="0"/>
                <w:lang w:val="en-US" w:eastAsia="zh-CN" w:bidi="ar"/>
              </w:rPr>
              <w:t>4</w:t>
            </w:r>
          </w:p>
        </w:tc>
        <w:tc>
          <w:tcPr>
            <w:tcW w:w="2260" w:type="dxa"/>
            <w:vMerge w:val="restart"/>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t>宗教团体、宗教院校、宗教活动场所未按规定办理变更登记或者备案手续的</w:t>
            </w:r>
          </w:p>
        </w:tc>
        <w:tc>
          <w:tcPr>
            <w:tcW w:w="5098" w:type="dxa"/>
            <w:vMerge w:val="restart"/>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t>《宗教事务条例》第六十五条　宗教团体、宗教院校、宗教活动场所有下列行为之一的，由宗教事务部门责令改正；情节较重的，由登记管理机关或者批准设立机关责令该宗教团体、宗教院校、宗教活动场所撤换直接负责的主管人员；情节严重的，由登记管理机关或者批准设立机关责令停止日常活动，改组管理组织，限期整改，拒不整改的，依法吊销其登记证书或者设立许可；有违法所得、非法财物的，予以没收：</w:t>
            </w: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br w:type="textWrapping"/>
            </w: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t>（一）未按规定办理变更登记或者备案手续的；</w:t>
            </w: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br w:type="textWrapping"/>
            </w: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t>……</w:t>
            </w:r>
          </w:p>
        </w:tc>
        <w:tc>
          <w:tcPr>
            <w:tcW w:w="750"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t>轻微</w:t>
            </w:r>
          </w:p>
        </w:tc>
        <w:tc>
          <w:tcPr>
            <w:tcW w:w="1425"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t>造成轻微不良后果的</w:t>
            </w:r>
          </w:p>
        </w:tc>
        <w:tc>
          <w:tcPr>
            <w:tcW w:w="4163"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t>责令改正。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420" w:hRule="atLeast"/>
          <w:jc w:val="center"/>
        </w:trPr>
        <w:tc>
          <w:tcPr>
            <w:tcW w:w="639" w:type="dxa"/>
            <w:vMerge w:val="continue"/>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jc w:val="left"/>
              <w:rPr>
                <w:rFonts w:hint="eastAsia" w:ascii="仿宋" w:hAnsi="仿宋" w:eastAsia="仿宋" w:cs="仿宋"/>
                <w:i w:val="0"/>
                <w:iCs w:val="0"/>
                <w:caps w:val="0"/>
                <w:color w:val="333333"/>
                <w:spacing w:val="0"/>
                <w:sz w:val="31"/>
                <w:szCs w:val="31"/>
              </w:rPr>
            </w:pPr>
          </w:p>
        </w:tc>
        <w:tc>
          <w:tcPr>
            <w:tcW w:w="2260"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jc w:val="left"/>
              <w:rPr>
                <w:rFonts w:hint="eastAsia" w:ascii="仿宋" w:hAnsi="仿宋" w:eastAsia="仿宋" w:cs="仿宋"/>
                <w:i w:val="0"/>
                <w:iCs w:val="0"/>
                <w:caps w:val="0"/>
                <w:color w:val="333333"/>
                <w:spacing w:val="0"/>
                <w:sz w:val="31"/>
                <w:szCs w:val="31"/>
              </w:rPr>
            </w:pPr>
          </w:p>
        </w:tc>
        <w:tc>
          <w:tcPr>
            <w:tcW w:w="5098"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jc w:val="left"/>
              <w:rPr>
                <w:rFonts w:hint="eastAsia" w:ascii="仿宋" w:hAnsi="仿宋" w:eastAsia="仿宋" w:cs="仿宋"/>
                <w:i w:val="0"/>
                <w:iCs w:val="0"/>
                <w:caps w:val="0"/>
                <w:color w:val="333333"/>
                <w:spacing w:val="0"/>
                <w:sz w:val="31"/>
                <w:szCs w:val="31"/>
              </w:rPr>
            </w:pPr>
          </w:p>
        </w:tc>
        <w:tc>
          <w:tcPr>
            <w:tcW w:w="750"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t>一般</w:t>
            </w:r>
          </w:p>
        </w:tc>
        <w:tc>
          <w:tcPr>
            <w:tcW w:w="1425"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t>造成一定不良后果的，情节较重的，有非法所得、非法财物的</w:t>
            </w:r>
          </w:p>
        </w:tc>
        <w:tc>
          <w:tcPr>
            <w:tcW w:w="4163"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t>由登记管理机关或者批准设立机关责令该宗教团体、宗教院校、宗教活动场所撤换直接负责的主管人员；有违法所得、非法财物的，予以没收。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440" w:hRule="atLeast"/>
          <w:jc w:val="center"/>
        </w:trPr>
        <w:tc>
          <w:tcPr>
            <w:tcW w:w="639" w:type="dxa"/>
            <w:vMerge w:val="continue"/>
            <w:tcBorders>
              <w:top w:val="nil"/>
              <w:left w:val="single" w:color="000000" w:sz="8" w:space="0"/>
              <w:bottom w:val="single" w:color="auto" w:sz="4" w:space="0"/>
              <w:right w:val="single" w:color="000000" w:sz="8" w:space="0"/>
            </w:tcBorders>
            <w:shd w:val="clear" w:color="auto" w:fill="FFFFFF"/>
            <w:tcMar>
              <w:top w:w="0" w:type="dxa"/>
              <w:left w:w="108" w:type="dxa"/>
              <w:bottom w:w="0" w:type="dxa"/>
              <w:right w:w="108" w:type="dxa"/>
            </w:tcMar>
            <w:vAlign w:val="center"/>
          </w:tcPr>
          <w:p>
            <w:pPr>
              <w:jc w:val="left"/>
              <w:rPr>
                <w:rFonts w:hint="eastAsia" w:ascii="仿宋" w:hAnsi="仿宋" w:eastAsia="仿宋" w:cs="仿宋"/>
                <w:i w:val="0"/>
                <w:iCs w:val="0"/>
                <w:caps w:val="0"/>
                <w:color w:val="333333"/>
                <w:spacing w:val="0"/>
                <w:sz w:val="31"/>
                <w:szCs w:val="31"/>
              </w:rPr>
            </w:pPr>
          </w:p>
        </w:tc>
        <w:tc>
          <w:tcPr>
            <w:tcW w:w="2260" w:type="dxa"/>
            <w:vMerge w:val="continue"/>
            <w:tcBorders>
              <w:top w:val="nil"/>
              <w:left w:val="nil"/>
              <w:bottom w:val="single" w:color="auto" w:sz="4" w:space="0"/>
              <w:right w:val="single" w:color="000000" w:sz="8" w:space="0"/>
            </w:tcBorders>
            <w:shd w:val="clear" w:color="auto" w:fill="FFFFFF"/>
            <w:tcMar>
              <w:top w:w="0" w:type="dxa"/>
              <w:left w:w="108" w:type="dxa"/>
              <w:bottom w:w="0" w:type="dxa"/>
              <w:right w:w="108" w:type="dxa"/>
            </w:tcMar>
            <w:vAlign w:val="center"/>
          </w:tcPr>
          <w:p>
            <w:pPr>
              <w:jc w:val="left"/>
              <w:rPr>
                <w:rFonts w:hint="eastAsia" w:ascii="仿宋" w:hAnsi="仿宋" w:eastAsia="仿宋" w:cs="仿宋"/>
                <w:i w:val="0"/>
                <w:iCs w:val="0"/>
                <w:caps w:val="0"/>
                <w:color w:val="333333"/>
                <w:spacing w:val="0"/>
                <w:sz w:val="31"/>
                <w:szCs w:val="31"/>
              </w:rPr>
            </w:pPr>
          </w:p>
        </w:tc>
        <w:tc>
          <w:tcPr>
            <w:tcW w:w="5098" w:type="dxa"/>
            <w:vMerge w:val="continue"/>
            <w:tcBorders>
              <w:top w:val="nil"/>
              <w:left w:val="nil"/>
              <w:bottom w:val="single" w:color="auto" w:sz="4" w:space="0"/>
              <w:right w:val="single" w:color="000000" w:sz="8" w:space="0"/>
            </w:tcBorders>
            <w:shd w:val="clear" w:color="auto" w:fill="FFFFFF"/>
            <w:tcMar>
              <w:top w:w="0" w:type="dxa"/>
              <w:left w:w="108" w:type="dxa"/>
              <w:bottom w:w="0" w:type="dxa"/>
              <w:right w:w="108" w:type="dxa"/>
            </w:tcMar>
            <w:vAlign w:val="center"/>
          </w:tcPr>
          <w:p>
            <w:pPr>
              <w:jc w:val="left"/>
              <w:rPr>
                <w:rFonts w:hint="eastAsia" w:ascii="仿宋" w:hAnsi="仿宋" w:eastAsia="仿宋" w:cs="仿宋"/>
                <w:i w:val="0"/>
                <w:iCs w:val="0"/>
                <w:caps w:val="0"/>
                <w:color w:val="333333"/>
                <w:spacing w:val="0"/>
                <w:sz w:val="31"/>
                <w:szCs w:val="31"/>
              </w:rPr>
            </w:pPr>
          </w:p>
        </w:tc>
        <w:tc>
          <w:tcPr>
            <w:tcW w:w="750" w:type="dxa"/>
            <w:tcBorders>
              <w:top w:val="nil"/>
              <w:left w:val="nil"/>
              <w:bottom w:val="single" w:color="auto" w:sz="4"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t>严重</w:t>
            </w:r>
          </w:p>
        </w:tc>
        <w:tc>
          <w:tcPr>
            <w:tcW w:w="1425" w:type="dxa"/>
            <w:tcBorders>
              <w:top w:val="nil"/>
              <w:left w:val="nil"/>
              <w:bottom w:val="single" w:color="auto" w:sz="4"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t>造成严重不良后果的，情节严重的，有非法所得、非法财物的</w:t>
            </w:r>
          </w:p>
        </w:tc>
        <w:tc>
          <w:tcPr>
            <w:tcW w:w="4163" w:type="dxa"/>
            <w:tcBorders>
              <w:top w:val="nil"/>
              <w:left w:val="nil"/>
              <w:bottom w:val="single" w:color="auto" w:sz="4"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t>由登记管理机关或者批准设立机关责令停止日常活动，改组管理组织，限期整改，拒不整改的，依法吊销其登记证书；有违法所得、非法财物的，予以没收。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760" w:hRule="atLeast"/>
          <w:jc w:val="center"/>
        </w:trPr>
        <w:tc>
          <w:tcPr>
            <w:tcW w:w="639" w:type="dxa"/>
            <w:vMerge w:val="restart"/>
            <w:tcBorders>
              <w:top w:val="single" w:color="auto" w:sz="4"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default" w:ascii="Times New Roman" w:hAnsi="Times New Roman" w:eastAsia="仿宋" w:cs="Times New Roman"/>
                <w:i w:val="0"/>
                <w:iCs w:val="0"/>
                <w:caps w:val="0"/>
                <w:color w:val="000000"/>
                <w:spacing w:val="0"/>
                <w:kern w:val="0"/>
                <w:sz w:val="20"/>
                <w:szCs w:val="20"/>
                <w:bdr w:val="none" w:color="auto" w:sz="0" w:space="0"/>
                <w:lang w:val="en-US" w:eastAsia="zh-CN" w:bidi="ar"/>
              </w:rPr>
              <w:t>5</w:t>
            </w:r>
          </w:p>
        </w:tc>
        <w:tc>
          <w:tcPr>
            <w:tcW w:w="2260" w:type="dxa"/>
            <w:vMerge w:val="restart"/>
            <w:tcBorders>
              <w:top w:val="single" w:color="auto" w:sz="4"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t>宗教院校违反培养目标、办学章程和课程设置要求的</w:t>
            </w:r>
          </w:p>
        </w:tc>
        <w:tc>
          <w:tcPr>
            <w:tcW w:w="5098" w:type="dxa"/>
            <w:vMerge w:val="restart"/>
            <w:tcBorders>
              <w:top w:val="single" w:color="auto" w:sz="4"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t>《宗教事务条例》第六十五条　宗教团体、宗教院校、宗教活动场所有下列行为之一的，由宗教事务部门责令改正；情节较重的，由登记管理机关或者批准设立机关责令该宗教团体、宗教院校、宗教活动场所撤换直接负责的主管人员；情节严重的，由登记管理机关或者批准设立机关责令停止日常活动，改组管理组织，限期整改，拒不整改的，依法吊销其登记证书或者设立许可；有违法所得、非法财物的，予以没收：</w:t>
            </w: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br w:type="textWrapping"/>
            </w: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t>……</w:t>
            </w: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br w:type="textWrapping"/>
            </w: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t>（二）宗教院校违反培养目标、办学章程和课程设置要求的；</w:t>
            </w: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br w:type="textWrapping"/>
            </w: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t>……</w:t>
            </w:r>
          </w:p>
        </w:tc>
        <w:tc>
          <w:tcPr>
            <w:tcW w:w="750" w:type="dxa"/>
            <w:tcBorders>
              <w:top w:val="single" w:color="auto" w:sz="4"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t>轻微</w:t>
            </w:r>
          </w:p>
        </w:tc>
        <w:tc>
          <w:tcPr>
            <w:tcW w:w="1425" w:type="dxa"/>
            <w:tcBorders>
              <w:top w:val="single" w:color="auto" w:sz="4"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t>造成轻微不良后果的</w:t>
            </w:r>
          </w:p>
        </w:tc>
        <w:tc>
          <w:tcPr>
            <w:tcW w:w="4163" w:type="dxa"/>
            <w:tcBorders>
              <w:top w:val="single" w:color="auto" w:sz="4"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t>责令改正。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180" w:hRule="atLeast"/>
          <w:jc w:val="center"/>
        </w:trPr>
        <w:tc>
          <w:tcPr>
            <w:tcW w:w="639" w:type="dxa"/>
            <w:vMerge w:val="continue"/>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jc w:val="left"/>
              <w:rPr>
                <w:rFonts w:hint="eastAsia" w:ascii="仿宋" w:hAnsi="仿宋" w:eastAsia="仿宋" w:cs="仿宋"/>
                <w:i w:val="0"/>
                <w:iCs w:val="0"/>
                <w:caps w:val="0"/>
                <w:color w:val="333333"/>
                <w:spacing w:val="0"/>
                <w:sz w:val="31"/>
                <w:szCs w:val="31"/>
              </w:rPr>
            </w:pPr>
          </w:p>
        </w:tc>
        <w:tc>
          <w:tcPr>
            <w:tcW w:w="2260"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jc w:val="left"/>
              <w:rPr>
                <w:rFonts w:hint="eastAsia" w:ascii="仿宋" w:hAnsi="仿宋" w:eastAsia="仿宋" w:cs="仿宋"/>
                <w:i w:val="0"/>
                <w:iCs w:val="0"/>
                <w:caps w:val="0"/>
                <w:color w:val="333333"/>
                <w:spacing w:val="0"/>
                <w:sz w:val="31"/>
                <w:szCs w:val="31"/>
              </w:rPr>
            </w:pPr>
          </w:p>
        </w:tc>
        <w:tc>
          <w:tcPr>
            <w:tcW w:w="5098"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jc w:val="left"/>
              <w:rPr>
                <w:rFonts w:hint="eastAsia" w:ascii="仿宋" w:hAnsi="仿宋" w:eastAsia="仿宋" w:cs="仿宋"/>
                <w:i w:val="0"/>
                <w:iCs w:val="0"/>
                <w:caps w:val="0"/>
                <w:color w:val="333333"/>
                <w:spacing w:val="0"/>
                <w:sz w:val="31"/>
                <w:szCs w:val="31"/>
              </w:rPr>
            </w:pPr>
          </w:p>
        </w:tc>
        <w:tc>
          <w:tcPr>
            <w:tcW w:w="750"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t>一般</w:t>
            </w:r>
          </w:p>
        </w:tc>
        <w:tc>
          <w:tcPr>
            <w:tcW w:w="1425"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t>造成一定不良后果的，情节较重的，有非法所得、非法财物的</w:t>
            </w:r>
          </w:p>
        </w:tc>
        <w:tc>
          <w:tcPr>
            <w:tcW w:w="4163"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t>依法责令该宗教院校撤换直接负责的主管人员；有违法所得、非法财物的，予以没收。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620" w:hRule="atLeast"/>
          <w:jc w:val="center"/>
        </w:trPr>
        <w:tc>
          <w:tcPr>
            <w:tcW w:w="639" w:type="dxa"/>
            <w:vMerge w:val="continue"/>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jc w:val="left"/>
              <w:rPr>
                <w:rFonts w:hint="eastAsia" w:ascii="仿宋" w:hAnsi="仿宋" w:eastAsia="仿宋" w:cs="仿宋"/>
                <w:i w:val="0"/>
                <w:iCs w:val="0"/>
                <w:caps w:val="0"/>
                <w:color w:val="333333"/>
                <w:spacing w:val="0"/>
                <w:sz w:val="31"/>
                <w:szCs w:val="31"/>
              </w:rPr>
            </w:pPr>
          </w:p>
        </w:tc>
        <w:tc>
          <w:tcPr>
            <w:tcW w:w="2260"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jc w:val="left"/>
              <w:rPr>
                <w:rFonts w:hint="eastAsia" w:ascii="仿宋" w:hAnsi="仿宋" w:eastAsia="仿宋" w:cs="仿宋"/>
                <w:i w:val="0"/>
                <w:iCs w:val="0"/>
                <w:caps w:val="0"/>
                <w:color w:val="333333"/>
                <w:spacing w:val="0"/>
                <w:sz w:val="31"/>
                <w:szCs w:val="31"/>
              </w:rPr>
            </w:pPr>
          </w:p>
        </w:tc>
        <w:tc>
          <w:tcPr>
            <w:tcW w:w="5098"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jc w:val="left"/>
              <w:rPr>
                <w:rFonts w:hint="eastAsia" w:ascii="仿宋" w:hAnsi="仿宋" w:eastAsia="仿宋" w:cs="仿宋"/>
                <w:i w:val="0"/>
                <w:iCs w:val="0"/>
                <w:caps w:val="0"/>
                <w:color w:val="333333"/>
                <w:spacing w:val="0"/>
                <w:sz w:val="31"/>
                <w:szCs w:val="31"/>
              </w:rPr>
            </w:pPr>
          </w:p>
        </w:tc>
        <w:tc>
          <w:tcPr>
            <w:tcW w:w="750"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t>严重</w:t>
            </w:r>
          </w:p>
        </w:tc>
        <w:tc>
          <w:tcPr>
            <w:tcW w:w="1425"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t>造成严重不良后果的，情节严重的，有非法所得、非法财物的</w:t>
            </w:r>
          </w:p>
        </w:tc>
        <w:tc>
          <w:tcPr>
            <w:tcW w:w="4163"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t>依法责令停止日常活动，改组管理组织，限期整改，拒不整改的，依法吊销其登记证书或者设立许可；有违法所得、非法财物的，予以没收。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315" w:hRule="atLeast"/>
          <w:jc w:val="center"/>
        </w:trPr>
        <w:tc>
          <w:tcPr>
            <w:tcW w:w="639" w:type="dxa"/>
            <w:vMerge w:val="restart"/>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default" w:ascii="Times New Roman" w:hAnsi="Times New Roman" w:eastAsia="仿宋" w:cs="Times New Roman"/>
                <w:i w:val="0"/>
                <w:iCs w:val="0"/>
                <w:caps w:val="0"/>
                <w:color w:val="000000"/>
                <w:spacing w:val="0"/>
                <w:kern w:val="0"/>
                <w:sz w:val="20"/>
                <w:szCs w:val="20"/>
                <w:bdr w:val="none" w:color="auto" w:sz="0" w:space="0"/>
                <w:lang w:val="en-US" w:eastAsia="zh-CN" w:bidi="ar"/>
              </w:rPr>
              <w:t>6</w:t>
            </w:r>
          </w:p>
        </w:tc>
        <w:tc>
          <w:tcPr>
            <w:tcW w:w="2260" w:type="dxa"/>
            <w:vMerge w:val="restart"/>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t>宗教活动场所未建立有关管理制度或者管理制度不符合要求的</w:t>
            </w:r>
          </w:p>
        </w:tc>
        <w:tc>
          <w:tcPr>
            <w:tcW w:w="5098" w:type="dxa"/>
            <w:vMerge w:val="restart"/>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t xml:space="preserve">《宗教事务条例》第六十五条　宗教团体、宗教院校、宗教活动场所有下列行为之一的，由宗教事务部门责令改正；情节较重的，由登记管理机关或者批准设立机关责令该宗教团体、宗教院校、宗教活动场所撤换直接负责的主管人员；情节严重的，由登记管理机关或者批准设立机关责令停止日常活动，改组管理组织，限期整改，拒不整改的，依法吊销其登记证书或者设立许可；有违法所得、非法财物的，予以没收： </w:t>
            </w: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br w:type="textWrapping"/>
            </w: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t>……</w:t>
            </w: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br w:type="textWrapping"/>
            </w: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t xml:space="preserve">（三）宗教活动场所违反本条例第二十六条规定，未建立有关管理制度或者管理制度不符合要求的； </w:t>
            </w: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br w:type="textWrapping"/>
            </w: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t>……</w:t>
            </w: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br w:type="textWrapping"/>
            </w: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t>《宗教事务条例》第二十六条　宗教活动场所应当加强内部管理，依照有关法律、法规、规章的规定，建立健全人员、财务、资产、会计、治安、消防、文物保护、卫生防疫等管理制度，接受当地人民政府有关部门的指导、监督、检查。</w:t>
            </w:r>
          </w:p>
        </w:tc>
        <w:tc>
          <w:tcPr>
            <w:tcW w:w="750"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t>轻微</w:t>
            </w:r>
          </w:p>
        </w:tc>
        <w:tc>
          <w:tcPr>
            <w:tcW w:w="1425"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t>造成轻微不良后果的</w:t>
            </w:r>
          </w:p>
        </w:tc>
        <w:tc>
          <w:tcPr>
            <w:tcW w:w="4163"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t>责令改正。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048" w:hRule="atLeast"/>
          <w:jc w:val="center"/>
        </w:trPr>
        <w:tc>
          <w:tcPr>
            <w:tcW w:w="639" w:type="dxa"/>
            <w:vMerge w:val="continue"/>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jc w:val="left"/>
              <w:rPr>
                <w:rFonts w:hint="eastAsia" w:ascii="仿宋" w:hAnsi="仿宋" w:eastAsia="仿宋" w:cs="仿宋"/>
                <w:i w:val="0"/>
                <w:iCs w:val="0"/>
                <w:caps w:val="0"/>
                <w:color w:val="333333"/>
                <w:spacing w:val="0"/>
                <w:sz w:val="31"/>
                <w:szCs w:val="31"/>
              </w:rPr>
            </w:pPr>
          </w:p>
        </w:tc>
        <w:tc>
          <w:tcPr>
            <w:tcW w:w="2260"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jc w:val="left"/>
              <w:rPr>
                <w:rFonts w:hint="eastAsia" w:ascii="仿宋" w:hAnsi="仿宋" w:eastAsia="仿宋" w:cs="仿宋"/>
                <w:i w:val="0"/>
                <w:iCs w:val="0"/>
                <w:caps w:val="0"/>
                <w:color w:val="333333"/>
                <w:spacing w:val="0"/>
                <w:sz w:val="31"/>
                <w:szCs w:val="31"/>
              </w:rPr>
            </w:pPr>
          </w:p>
        </w:tc>
        <w:tc>
          <w:tcPr>
            <w:tcW w:w="5098"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jc w:val="left"/>
              <w:rPr>
                <w:rFonts w:hint="eastAsia" w:ascii="仿宋" w:hAnsi="仿宋" w:eastAsia="仿宋" w:cs="仿宋"/>
                <w:i w:val="0"/>
                <w:iCs w:val="0"/>
                <w:caps w:val="0"/>
                <w:color w:val="333333"/>
                <w:spacing w:val="0"/>
                <w:sz w:val="31"/>
                <w:szCs w:val="31"/>
              </w:rPr>
            </w:pPr>
          </w:p>
        </w:tc>
        <w:tc>
          <w:tcPr>
            <w:tcW w:w="750"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t>一般</w:t>
            </w:r>
          </w:p>
        </w:tc>
        <w:tc>
          <w:tcPr>
            <w:tcW w:w="1425"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t>造成一定不良后果的，情节较重的，有非法所得、非法财物的</w:t>
            </w:r>
          </w:p>
        </w:tc>
        <w:tc>
          <w:tcPr>
            <w:tcW w:w="4163"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t>由登记管理机关或者批准设立机关责令该宗教活动场所撤换直接负责的主管人员；有违法所得、非法财物的，予以没收。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60" w:hRule="atLeast"/>
          <w:jc w:val="center"/>
        </w:trPr>
        <w:tc>
          <w:tcPr>
            <w:tcW w:w="639" w:type="dxa"/>
            <w:vMerge w:val="continue"/>
            <w:tcBorders>
              <w:top w:val="nil"/>
              <w:left w:val="single" w:color="000000" w:sz="8" w:space="0"/>
              <w:bottom w:val="single" w:color="auto" w:sz="4" w:space="0"/>
              <w:right w:val="single" w:color="000000" w:sz="8" w:space="0"/>
            </w:tcBorders>
            <w:shd w:val="clear" w:color="auto" w:fill="FFFFFF"/>
            <w:tcMar>
              <w:top w:w="0" w:type="dxa"/>
              <w:left w:w="108" w:type="dxa"/>
              <w:bottom w:w="0" w:type="dxa"/>
              <w:right w:w="108" w:type="dxa"/>
            </w:tcMar>
            <w:vAlign w:val="center"/>
          </w:tcPr>
          <w:p>
            <w:pPr>
              <w:jc w:val="left"/>
              <w:rPr>
                <w:rFonts w:hint="eastAsia" w:ascii="仿宋" w:hAnsi="仿宋" w:eastAsia="仿宋" w:cs="仿宋"/>
                <w:i w:val="0"/>
                <w:iCs w:val="0"/>
                <w:caps w:val="0"/>
                <w:color w:val="333333"/>
                <w:spacing w:val="0"/>
                <w:sz w:val="31"/>
                <w:szCs w:val="31"/>
              </w:rPr>
            </w:pPr>
          </w:p>
        </w:tc>
        <w:tc>
          <w:tcPr>
            <w:tcW w:w="2260" w:type="dxa"/>
            <w:vMerge w:val="continue"/>
            <w:tcBorders>
              <w:top w:val="nil"/>
              <w:left w:val="nil"/>
              <w:bottom w:val="single" w:color="auto" w:sz="4" w:space="0"/>
              <w:right w:val="single" w:color="000000" w:sz="8" w:space="0"/>
            </w:tcBorders>
            <w:shd w:val="clear" w:color="auto" w:fill="FFFFFF"/>
            <w:tcMar>
              <w:top w:w="0" w:type="dxa"/>
              <w:left w:w="108" w:type="dxa"/>
              <w:bottom w:w="0" w:type="dxa"/>
              <w:right w:w="108" w:type="dxa"/>
            </w:tcMar>
            <w:vAlign w:val="center"/>
          </w:tcPr>
          <w:p>
            <w:pPr>
              <w:jc w:val="left"/>
              <w:rPr>
                <w:rFonts w:hint="eastAsia" w:ascii="仿宋" w:hAnsi="仿宋" w:eastAsia="仿宋" w:cs="仿宋"/>
                <w:i w:val="0"/>
                <w:iCs w:val="0"/>
                <w:caps w:val="0"/>
                <w:color w:val="333333"/>
                <w:spacing w:val="0"/>
                <w:sz w:val="31"/>
                <w:szCs w:val="31"/>
              </w:rPr>
            </w:pPr>
          </w:p>
        </w:tc>
        <w:tc>
          <w:tcPr>
            <w:tcW w:w="5098" w:type="dxa"/>
            <w:vMerge w:val="continue"/>
            <w:tcBorders>
              <w:top w:val="nil"/>
              <w:left w:val="nil"/>
              <w:bottom w:val="single" w:color="auto" w:sz="4" w:space="0"/>
              <w:right w:val="single" w:color="000000" w:sz="8" w:space="0"/>
            </w:tcBorders>
            <w:shd w:val="clear" w:color="auto" w:fill="FFFFFF"/>
            <w:tcMar>
              <w:top w:w="0" w:type="dxa"/>
              <w:left w:w="108" w:type="dxa"/>
              <w:bottom w:w="0" w:type="dxa"/>
              <w:right w:w="108" w:type="dxa"/>
            </w:tcMar>
            <w:vAlign w:val="center"/>
          </w:tcPr>
          <w:p>
            <w:pPr>
              <w:jc w:val="left"/>
              <w:rPr>
                <w:rFonts w:hint="eastAsia" w:ascii="仿宋" w:hAnsi="仿宋" w:eastAsia="仿宋" w:cs="仿宋"/>
                <w:i w:val="0"/>
                <w:iCs w:val="0"/>
                <w:caps w:val="0"/>
                <w:color w:val="333333"/>
                <w:spacing w:val="0"/>
                <w:sz w:val="31"/>
                <w:szCs w:val="31"/>
              </w:rPr>
            </w:pPr>
          </w:p>
        </w:tc>
        <w:tc>
          <w:tcPr>
            <w:tcW w:w="750" w:type="dxa"/>
            <w:tcBorders>
              <w:top w:val="nil"/>
              <w:left w:val="nil"/>
              <w:bottom w:val="single" w:color="auto" w:sz="4"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t>严重</w:t>
            </w:r>
          </w:p>
        </w:tc>
        <w:tc>
          <w:tcPr>
            <w:tcW w:w="1425" w:type="dxa"/>
            <w:tcBorders>
              <w:top w:val="nil"/>
              <w:left w:val="nil"/>
              <w:bottom w:val="single" w:color="auto" w:sz="4"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t>造成严重不良后果的，情节严重的，有非法所得、非法财物的</w:t>
            </w:r>
          </w:p>
        </w:tc>
        <w:tc>
          <w:tcPr>
            <w:tcW w:w="4163" w:type="dxa"/>
            <w:tcBorders>
              <w:top w:val="nil"/>
              <w:left w:val="nil"/>
              <w:bottom w:val="single" w:color="auto" w:sz="4"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t>由登记管理机关或者批准设立机关责令停止日常活动，改组管理组织，限期整改，拒不整改的，依法吊销其登记证书；有违法所得、非法财物的，予以没收。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800" w:hRule="atLeast"/>
          <w:jc w:val="center"/>
        </w:trPr>
        <w:tc>
          <w:tcPr>
            <w:tcW w:w="639" w:type="dxa"/>
            <w:vMerge w:val="restart"/>
            <w:tcBorders>
              <w:top w:val="single" w:color="auto" w:sz="4"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default" w:ascii="Times New Roman" w:hAnsi="Times New Roman" w:eastAsia="仿宋" w:cs="Times New Roman"/>
                <w:i w:val="0"/>
                <w:iCs w:val="0"/>
                <w:caps w:val="0"/>
                <w:color w:val="000000"/>
                <w:spacing w:val="0"/>
                <w:kern w:val="0"/>
                <w:sz w:val="20"/>
                <w:szCs w:val="20"/>
                <w:bdr w:val="none" w:color="auto" w:sz="0" w:space="0"/>
                <w:lang w:val="en-US" w:eastAsia="zh-CN" w:bidi="ar"/>
              </w:rPr>
              <w:t>7</w:t>
            </w:r>
          </w:p>
        </w:tc>
        <w:tc>
          <w:tcPr>
            <w:tcW w:w="2260" w:type="dxa"/>
            <w:vMerge w:val="restart"/>
            <w:tcBorders>
              <w:top w:val="single" w:color="auto" w:sz="4"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t>宗教活动场所违反《宗教事务条例》规定，将用于宗教活动的房屋、构筑物及其附属的宗教教职人员生活用房转让、抵押或者作为实物投资的</w:t>
            </w:r>
          </w:p>
        </w:tc>
        <w:tc>
          <w:tcPr>
            <w:tcW w:w="5098" w:type="dxa"/>
            <w:vMerge w:val="restart"/>
            <w:tcBorders>
              <w:top w:val="single" w:color="auto" w:sz="4"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t>《宗教事务条例》第六十五条　宗教团体、宗教院校、宗教活动场所有下列行为之一的，由宗教事务部门责令改正；情节较重的，由登记管理机关或者批准设立机关责令该宗教团体、宗教院校、宗教活动场所撤换直接负责的主管人员；情节严重的，由登记管理机关或者批准设立机关责令停止日常活动，改组管理组织，限期整改，拒不整改的，依法吊销其登记证书或者设立许可；有违法所得、非法财物的，予以没收：</w:t>
            </w: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br w:type="textWrapping"/>
            </w: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t>……</w:t>
            </w: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br w:type="textWrapping"/>
            </w: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t>（四）宗教活动场所违反本条例第五十四条规定，将用于宗教活动的房屋、构筑物及其附属的宗教教职人员生活用房转让、抵押或者作为实物投资的；</w:t>
            </w: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br w:type="textWrapping"/>
            </w: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t>……</w:t>
            </w: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br w:type="textWrapping"/>
            </w: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t>《宗教事务条例》第五十四条　宗教活动场所用于宗教活动的房屋、构筑物及其附属的宗教教职人员生活用房不得转让、抵押或者作为实物投资。</w:t>
            </w:r>
          </w:p>
        </w:tc>
        <w:tc>
          <w:tcPr>
            <w:tcW w:w="750" w:type="dxa"/>
            <w:tcBorders>
              <w:top w:val="single" w:color="auto" w:sz="4"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t>轻微</w:t>
            </w:r>
          </w:p>
        </w:tc>
        <w:tc>
          <w:tcPr>
            <w:tcW w:w="1425" w:type="dxa"/>
            <w:tcBorders>
              <w:top w:val="single" w:color="auto" w:sz="4"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t>造成轻微不良后果的</w:t>
            </w:r>
          </w:p>
        </w:tc>
        <w:tc>
          <w:tcPr>
            <w:tcW w:w="4163" w:type="dxa"/>
            <w:tcBorders>
              <w:top w:val="single" w:color="auto" w:sz="4"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t>责令改正。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660" w:hRule="atLeast"/>
          <w:jc w:val="center"/>
        </w:trPr>
        <w:tc>
          <w:tcPr>
            <w:tcW w:w="639" w:type="dxa"/>
            <w:vMerge w:val="continue"/>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jc w:val="left"/>
              <w:rPr>
                <w:rFonts w:hint="eastAsia" w:ascii="仿宋" w:hAnsi="仿宋" w:eastAsia="仿宋" w:cs="仿宋"/>
                <w:i w:val="0"/>
                <w:iCs w:val="0"/>
                <w:caps w:val="0"/>
                <w:color w:val="333333"/>
                <w:spacing w:val="0"/>
                <w:sz w:val="31"/>
                <w:szCs w:val="31"/>
              </w:rPr>
            </w:pPr>
          </w:p>
        </w:tc>
        <w:tc>
          <w:tcPr>
            <w:tcW w:w="2260"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jc w:val="left"/>
              <w:rPr>
                <w:rFonts w:hint="eastAsia" w:ascii="仿宋" w:hAnsi="仿宋" w:eastAsia="仿宋" w:cs="仿宋"/>
                <w:i w:val="0"/>
                <w:iCs w:val="0"/>
                <w:caps w:val="0"/>
                <w:color w:val="333333"/>
                <w:spacing w:val="0"/>
                <w:sz w:val="31"/>
                <w:szCs w:val="31"/>
              </w:rPr>
            </w:pPr>
          </w:p>
        </w:tc>
        <w:tc>
          <w:tcPr>
            <w:tcW w:w="5098"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jc w:val="left"/>
              <w:rPr>
                <w:rFonts w:hint="eastAsia" w:ascii="仿宋" w:hAnsi="仿宋" w:eastAsia="仿宋" w:cs="仿宋"/>
                <w:i w:val="0"/>
                <w:iCs w:val="0"/>
                <w:caps w:val="0"/>
                <w:color w:val="333333"/>
                <w:spacing w:val="0"/>
                <w:sz w:val="31"/>
                <w:szCs w:val="31"/>
              </w:rPr>
            </w:pPr>
          </w:p>
        </w:tc>
        <w:tc>
          <w:tcPr>
            <w:tcW w:w="750"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t>一般</w:t>
            </w:r>
          </w:p>
        </w:tc>
        <w:tc>
          <w:tcPr>
            <w:tcW w:w="1425"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t>造成一定不良后果的，情节较重的，有非法所得、非法财物的</w:t>
            </w:r>
          </w:p>
        </w:tc>
        <w:tc>
          <w:tcPr>
            <w:tcW w:w="4163"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t>由登记管理机关或者批准设立机关责令该宗教团体、宗教院校、宗教活动场所撤换直接负责的主管人员；有违法所得、非法财物的，予以没收。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900" w:hRule="atLeast"/>
          <w:jc w:val="center"/>
        </w:trPr>
        <w:tc>
          <w:tcPr>
            <w:tcW w:w="639" w:type="dxa"/>
            <w:vMerge w:val="continue"/>
            <w:tcBorders>
              <w:top w:val="nil"/>
              <w:left w:val="single" w:color="000000" w:sz="8" w:space="0"/>
              <w:bottom w:val="single" w:color="auto" w:sz="4" w:space="0"/>
              <w:right w:val="single" w:color="000000" w:sz="8" w:space="0"/>
            </w:tcBorders>
            <w:shd w:val="clear" w:color="auto" w:fill="FFFFFF"/>
            <w:tcMar>
              <w:top w:w="0" w:type="dxa"/>
              <w:left w:w="108" w:type="dxa"/>
              <w:bottom w:w="0" w:type="dxa"/>
              <w:right w:w="108" w:type="dxa"/>
            </w:tcMar>
            <w:vAlign w:val="center"/>
          </w:tcPr>
          <w:p>
            <w:pPr>
              <w:jc w:val="left"/>
              <w:rPr>
                <w:rFonts w:hint="eastAsia" w:ascii="仿宋" w:hAnsi="仿宋" w:eastAsia="仿宋" w:cs="仿宋"/>
                <w:i w:val="0"/>
                <w:iCs w:val="0"/>
                <w:caps w:val="0"/>
                <w:color w:val="333333"/>
                <w:spacing w:val="0"/>
                <w:sz w:val="31"/>
                <w:szCs w:val="31"/>
              </w:rPr>
            </w:pPr>
          </w:p>
        </w:tc>
        <w:tc>
          <w:tcPr>
            <w:tcW w:w="2260" w:type="dxa"/>
            <w:vMerge w:val="continue"/>
            <w:tcBorders>
              <w:top w:val="nil"/>
              <w:left w:val="nil"/>
              <w:bottom w:val="single" w:color="auto" w:sz="4" w:space="0"/>
              <w:right w:val="single" w:color="000000" w:sz="8" w:space="0"/>
            </w:tcBorders>
            <w:shd w:val="clear" w:color="auto" w:fill="FFFFFF"/>
            <w:tcMar>
              <w:top w:w="0" w:type="dxa"/>
              <w:left w:w="108" w:type="dxa"/>
              <w:bottom w:w="0" w:type="dxa"/>
              <w:right w:w="108" w:type="dxa"/>
            </w:tcMar>
            <w:vAlign w:val="center"/>
          </w:tcPr>
          <w:p>
            <w:pPr>
              <w:jc w:val="left"/>
              <w:rPr>
                <w:rFonts w:hint="eastAsia" w:ascii="仿宋" w:hAnsi="仿宋" w:eastAsia="仿宋" w:cs="仿宋"/>
                <w:i w:val="0"/>
                <w:iCs w:val="0"/>
                <w:caps w:val="0"/>
                <w:color w:val="333333"/>
                <w:spacing w:val="0"/>
                <w:sz w:val="31"/>
                <w:szCs w:val="31"/>
              </w:rPr>
            </w:pPr>
          </w:p>
        </w:tc>
        <w:tc>
          <w:tcPr>
            <w:tcW w:w="5098" w:type="dxa"/>
            <w:vMerge w:val="continue"/>
            <w:tcBorders>
              <w:top w:val="nil"/>
              <w:left w:val="nil"/>
              <w:bottom w:val="single" w:color="auto" w:sz="4" w:space="0"/>
              <w:right w:val="single" w:color="000000" w:sz="8" w:space="0"/>
            </w:tcBorders>
            <w:shd w:val="clear" w:color="auto" w:fill="FFFFFF"/>
            <w:tcMar>
              <w:top w:w="0" w:type="dxa"/>
              <w:left w:w="108" w:type="dxa"/>
              <w:bottom w:w="0" w:type="dxa"/>
              <w:right w:w="108" w:type="dxa"/>
            </w:tcMar>
            <w:vAlign w:val="center"/>
          </w:tcPr>
          <w:p>
            <w:pPr>
              <w:jc w:val="left"/>
              <w:rPr>
                <w:rFonts w:hint="eastAsia" w:ascii="仿宋" w:hAnsi="仿宋" w:eastAsia="仿宋" w:cs="仿宋"/>
                <w:i w:val="0"/>
                <w:iCs w:val="0"/>
                <w:caps w:val="0"/>
                <w:color w:val="333333"/>
                <w:spacing w:val="0"/>
                <w:sz w:val="31"/>
                <w:szCs w:val="31"/>
              </w:rPr>
            </w:pPr>
          </w:p>
        </w:tc>
        <w:tc>
          <w:tcPr>
            <w:tcW w:w="750" w:type="dxa"/>
            <w:tcBorders>
              <w:top w:val="nil"/>
              <w:left w:val="nil"/>
              <w:bottom w:val="single" w:color="auto" w:sz="4"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t>严重</w:t>
            </w:r>
          </w:p>
        </w:tc>
        <w:tc>
          <w:tcPr>
            <w:tcW w:w="1425" w:type="dxa"/>
            <w:tcBorders>
              <w:top w:val="nil"/>
              <w:left w:val="nil"/>
              <w:bottom w:val="single" w:color="auto" w:sz="4"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t>造成严重不良后果的，情节严重的，有非法所得、非法财物的</w:t>
            </w:r>
          </w:p>
        </w:tc>
        <w:tc>
          <w:tcPr>
            <w:tcW w:w="4163" w:type="dxa"/>
            <w:tcBorders>
              <w:top w:val="nil"/>
              <w:left w:val="nil"/>
              <w:bottom w:val="single" w:color="auto" w:sz="4"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t>由登记管理机关或者批准设立机关责令停止日常活动，改组管理组织，限期整改，拒不整改的，依法吊销其登记证书；有违法所得、非法财物的，予以没收。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083" w:hRule="atLeast"/>
          <w:jc w:val="center"/>
        </w:trPr>
        <w:tc>
          <w:tcPr>
            <w:tcW w:w="639" w:type="dxa"/>
            <w:vMerge w:val="restart"/>
            <w:tcBorders>
              <w:top w:val="single" w:color="auto" w:sz="4"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default" w:ascii="Times New Roman" w:hAnsi="Times New Roman" w:eastAsia="仿宋" w:cs="Times New Roman"/>
                <w:i w:val="0"/>
                <w:iCs w:val="0"/>
                <w:caps w:val="0"/>
                <w:color w:val="000000"/>
                <w:spacing w:val="0"/>
                <w:kern w:val="0"/>
                <w:sz w:val="20"/>
                <w:szCs w:val="20"/>
                <w:bdr w:val="none" w:color="auto" w:sz="0" w:space="0"/>
                <w:lang w:val="en-US" w:eastAsia="zh-CN" w:bidi="ar"/>
              </w:rPr>
              <w:t>8</w:t>
            </w:r>
          </w:p>
        </w:tc>
        <w:tc>
          <w:tcPr>
            <w:tcW w:w="2260" w:type="dxa"/>
            <w:vMerge w:val="restart"/>
            <w:tcBorders>
              <w:top w:val="single" w:color="auto" w:sz="4"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t>宗教活动场所内发生重大事故、重大事件未及时报告，造成严重后果的</w:t>
            </w:r>
          </w:p>
        </w:tc>
        <w:tc>
          <w:tcPr>
            <w:tcW w:w="5098" w:type="dxa"/>
            <w:vMerge w:val="restart"/>
            <w:tcBorders>
              <w:top w:val="single" w:color="auto" w:sz="4"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t xml:space="preserve">《宗教事务条例》第六十五条　宗教团体、宗教院校、宗教活动场所有下列行为之一的，由宗教事务部门责令改正；情节较重的，由登记管理机关或者批准设立机关责令该宗教团体、宗教院校、宗教活动场所撤换直接负责的主管人员；情节严重的，由登记管理机关或者批准设立机关责令停止日常活动，改组管理组织，限期整改，拒不整改的，依法吊销其登记证书或者设立许可；有违法所得、非法财物的，予以没收： </w:t>
            </w: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br w:type="textWrapping"/>
            </w: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t>……</w:t>
            </w: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br w:type="textWrapping"/>
            </w: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t>（五）宗教活动场所内发生重大事故、重大事件未及时报告，造成严重后果的；</w:t>
            </w: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br w:type="textWrapping"/>
            </w: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t>……</w:t>
            </w:r>
          </w:p>
        </w:tc>
        <w:tc>
          <w:tcPr>
            <w:tcW w:w="750" w:type="dxa"/>
            <w:tcBorders>
              <w:top w:val="single" w:color="auto" w:sz="4"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t>轻微</w:t>
            </w:r>
          </w:p>
        </w:tc>
        <w:tc>
          <w:tcPr>
            <w:tcW w:w="1425" w:type="dxa"/>
            <w:tcBorders>
              <w:top w:val="single" w:color="auto" w:sz="4"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t>造成轻微不良后果的</w:t>
            </w:r>
          </w:p>
        </w:tc>
        <w:tc>
          <w:tcPr>
            <w:tcW w:w="4163" w:type="dxa"/>
            <w:tcBorders>
              <w:top w:val="single" w:color="auto" w:sz="4"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t>责令改正。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935" w:hRule="atLeast"/>
          <w:jc w:val="center"/>
        </w:trPr>
        <w:tc>
          <w:tcPr>
            <w:tcW w:w="639" w:type="dxa"/>
            <w:vMerge w:val="continue"/>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jc w:val="left"/>
              <w:rPr>
                <w:rFonts w:hint="eastAsia" w:ascii="仿宋" w:hAnsi="仿宋" w:eastAsia="仿宋" w:cs="仿宋"/>
                <w:i w:val="0"/>
                <w:iCs w:val="0"/>
                <w:caps w:val="0"/>
                <w:color w:val="333333"/>
                <w:spacing w:val="0"/>
                <w:sz w:val="31"/>
                <w:szCs w:val="31"/>
              </w:rPr>
            </w:pPr>
          </w:p>
        </w:tc>
        <w:tc>
          <w:tcPr>
            <w:tcW w:w="2260"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jc w:val="left"/>
              <w:rPr>
                <w:rFonts w:hint="eastAsia" w:ascii="仿宋" w:hAnsi="仿宋" w:eastAsia="仿宋" w:cs="仿宋"/>
                <w:i w:val="0"/>
                <w:iCs w:val="0"/>
                <w:caps w:val="0"/>
                <w:color w:val="333333"/>
                <w:spacing w:val="0"/>
                <w:sz w:val="31"/>
                <w:szCs w:val="31"/>
              </w:rPr>
            </w:pPr>
          </w:p>
        </w:tc>
        <w:tc>
          <w:tcPr>
            <w:tcW w:w="5098"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jc w:val="left"/>
              <w:rPr>
                <w:rFonts w:hint="eastAsia" w:ascii="仿宋" w:hAnsi="仿宋" w:eastAsia="仿宋" w:cs="仿宋"/>
                <w:i w:val="0"/>
                <w:iCs w:val="0"/>
                <w:caps w:val="0"/>
                <w:color w:val="333333"/>
                <w:spacing w:val="0"/>
                <w:sz w:val="31"/>
                <w:szCs w:val="31"/>
              </w:rPr>
            </w:pPr>
          </w:p>
        </w:tc>
        <w:tc>
          <w:tcPr>
            <w:tcW w:w="750"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t>一般</w:t>
            </w:r>
          </w:p>
        </w:tc>
        <w:tc>
          <w:tcPr>
            <w:tcW w:w="1425"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t>造成一定不良后果的，情节较重的，有非法所得、非法财物的</w:t>
            </w:r>
          </w:p>
        </w:tc>
        <w:tc>
          <w:tcPr>
            <w:tcW w:w="4163"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t>由登记管理机关或者批准设立机关责令该宗教团体、宗教活动场所撤换直接负责的主管人员；有违法所得、非法财物的，予以没收。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310" w:hRule="atLeast"/>
          <w:jc w:val="center"/>
        </w:trPr>
        <w:tc>
          <w:tcPr>
            <w:tcW w:w="639" w:type="dxa"/>
            <w:vMerge w:val="continue"/>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jc w:val="left"/>
              <w:rPr>
                <w:rFonts w:hint="eastAsia" w:ascii="仿宋" w:hAnsi="仿宋" w:eastAsia="仿宋" w:cs="仿宋"/>
                <w:i w:val="0"/>
                <w:iCs w:val="0"/>
                <w:caps w:val="0"/>
                <w:color w:val="333333"/>
                <w:spacing w:val="0"/>
                <w:sz w:val="31"/>
                <w:szCs w:val="31"/>
              </w:rPr>
            </w:pPr>
          </w:p>
        </w:tc>
        <w:tc>
          <w:tcPr>
            <w:tcW w:w="2260"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jc w:val="left"/>
              <w:rPr>
                <w:rFonts w:hint="eastAsia" w:ascii="仿宋" w:hAnsi="仿宋" w:eastAsia="仿宋" w:cs="仿宋"/>
                <w:i w:val="0"/>
                <w:iCs w:val="0"/>
                <w:caps w:val="0"/>
                <w:color w:val="333333"/>
                <w:spacing w:val="0"/>
                <w:sz w:val="31"/>
                <w:szCs w:val="31"/>
              </w:rPr>
            </w:pPr>
          </w:p>
        </w:tc>
        <w:tc>
          <w:tcPr>
            <w:tcW w:w="5098"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jc w:val="left"/>
              <w:rPr>
                <w:rFonts w:hint="eastAsia" w:ascii="仿宋" w:hAnsi="仿宋" w:eastAsia="仿宋" w:cs="仿宋"/>
                <w:i w:val="0"/>
                <w:iCs w:val="0"/>
                <w:caps w:val="0"/>
                <w:color w:val="333333"/>
                <w:spacing w:val="0"/>
                <w:sz w:val="31"/>
                <w:szCs w:val="31"/>
              </w:rPr>
            </w:pPr>
          </w:p>
        </w:tc>
        <w:tc>
          <w:tcPr>
            <w:tcW w:w="750"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t>严重</w:t>
            </w:r>
          </w:p>
        </w:tc>
        <w:tc>
          <w:tcPr>
            <w:tcW w:w="1425"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t>造成严重不良后果的，情节严重的，有非法所得、非法财物的</w:t>
            </w:r>
          </w:p>
        </w:tc>
        <w:tc>
          <w:tcPr>
            <w:tcW w:w="4163"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t>由登记管理机关或者批准设立机关责令停止日常活动，改组管理组织，限期整改，拒不整改的，依法吊销其登记证书或者设立许可；有违法所得、非法财物的，予以没收。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20" w:hRule="atLeast"/>
          <w:jc w:val="center"/>
        </w:trPr>
        <w:tc>
          <w:tcPr>
            <w:tcW w:w="639" w:type="dxa"/>
            <w:vMerge w:val="restart"/>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default" w:ascii="Times New Roman" w:hAnsi="Times New Roman" w:eastAsia="仿宋" w:cs="Times New Roman"/>
                <w:i w:val="0"/>
                <w:iCs w:val="0"/>
                <w:caps w:val="0"/>
                <w:color w:val="000000"/>
                <w:spacing w:val="0"/>
                <w:kern w:val="0"/>
                <w:sz w:val="20"/>
                <w:szCs w:val="20"/>
                <w:bdr w:val="none" w:color="auto" w:sz="0" w:space="0"/>
                <w:lang w:val="en-US" w:eastAsia="zh-CN" w:bidi="ar"/>
              </w:rPr>
              <w:t>9</w:t>
            </w:r>
          </w:p>
        </w:tc>
        <w:tc>
          <w:tcPr>
            <w:tcW w:w="2260" w:type="dxa"/>
            <w:vMerge w:val="restart"/>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t>宗教团体、宗教活动场所违反《宗教事务条例》第五条规定，违背宗教的独立自主自办原则的</w:t>
            </w:r>
          </w:p>
        </w:tc>
        <w:tc>
          <w:tcPr>
            <w:tcW w:w="5098" w:type="dxa"/>
            <w:vMerge w:val="restart"/>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t>《宗教事务条例》第六十五条　宗教团体、宗教院校、宗教活动场所有下列行为之一的，由宗教事务部门责令改正；情节较重的，由登记管理机关或者批准设立机关责令该宗教团体、宗教院校、宗教活动场所撤换直接负责的主管人员；情节严重的，由登记管理机关或者批准设立机关责令停止日常活动，改组管理组织，限期整改，拒不整改的，依法吊销其登记证书或者设立许可；有违法所得、非法财物的，予以没收：</w:t>
            </w: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br w:type="textWrapping"/>
            </w: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t>……</w:t>
            </w: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br w:type="textWrapping"/>
            </w: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t xml:space="preserve">（六）违反本条例第五条规定，违背宗教的独立自主自办原则的； </w:t>
            </w: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br w:type="textWrapping"/>
            </w: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t xml:space="preserve">…… </w:t>
            </w: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br w:type="textWrapping"/>
            </w: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t xml:space="preserve">《宗教事务条例》第五条　各宗教坚持独立自主自办的原则，宗教团体、宗教院校、宗教活动场所和宗教事务不受外国势力的支配。 </w:t>
            </w: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br w:type="textWrapping"/>
            </w: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t>宗教团体、宗教院校、宗教活动场所、宗教教职人员在相互尊重、平等、友好的基础上开展对外交往；其他组织或者个人在对外经济、文化等合作、交流活动中不得接受附加的宗教条件。</w:t>
            </w:r>
          </w:p>
        </w:tc>
        <w:tc>
          <w:tcPr>
            <w:tcW w:w="750"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t>轻微</w:t>
            </w:r>
          </w:p>
        </w:tc>
        <w:tc>
          <w:tcPr>
            <w:tcW w:w="1425"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t>造成轻微不良后果的</w:t>
            </w:r>
          </w:p>
        </w:tc>
        <w:tc>
          <w:tcPr>
            <w:tcW w:w="4163"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t>责令改正。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020" w:hRule="atLeast"/>
          <w:jc w:val="center"/>
        </w:trPr>
        <w:tc>
          <w:tcPr>
            <w:tcW w:w="639" w:type="dxa"/>
            <w:vMerge w:val="continue"/>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jc w:val="left"/>
              <w:rPr>
                <w:rFonts w:hint="eastAsia" w:ascii="仿宋" w:hAnsi="仿宋" w:eastAsia="仿宋" w:cs="仿宋"/>
                <w:i w:val="0"/>
                <w:iCs w:val="0"/>
                <w:caps w:val="0"/>
                <w:color w:val="333333"/>
                <w:spacing w:val="0"/>
                <w:sz w:val="31"/>
                <w:szCs w:val="31"/>
              </w:rPr>
            </w:pPr>
          </w:p>
        </w:tc>
        <w:tc>
          <w:tcPr>
            <w:tcW w:w="2260"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jc w:val="left"/>
              <w:rPr>
                <w:rFonts w:hint="eastAsia" w:ascii="仿宋" w:hAnsi="仿宋" w:eastAsia="仿宋" w:cs="仿宋"/>
                <w:i w:val="0"/>
                <w:iCs w:val="0"/>
                <w:caps w:val="0"/>
                <w:color w:val="333333"/>
                <w:spacing w:val="0"/>
                <w:sz w:val="31"/>
                <w:szCs w:val="31"/>
              </w:rPr>
            </w:pPr>
          </w:p>
        </w:tc>
        <w:tc>
          <w:tcPr>
            <w:tcW w:w="5098"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jc w:val="left"/>
              <w:rPr>
                <w:rFonts w:hint="eastAsia" w:ascii="仿宋" w:hAnsi="仿宋" w:eastAsia="仿宋" w:cs="仿宋"/>
                <w:i w:val="0"/>
                <w:iCs w:val="0"/>
                <w:caps w:val="0"/>
                <w:color w:val="333333"/>
                <w:spacing w:val="0"/>
                <w:sz w:val="31"/>
                <w:szCs w:val="31"/>
              </w:rPr>
            </w:pPr>
          </w:p>
        </w:tc>
        <w:tc>
          <w:tcPr>
            <w:tcW w:w="750"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t>一般</w:t>
            </w:r>
          </w:p>
        </w:tc>
        <w:tc>
          <w:tcPr>
            <w:tcW w:w="1425"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t>造成一定不良后果的，情节较重的，有非法所得、非法财物的</w:t>
            </w:r>
          </w:p>
        </w:tc>
        <w:tc>
          <w:tcPr>
            <w:tcW w:w="4163"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t>由登记管理机关或者批准设立机关责令该宗教团体、宗教活动场所撤换直接负责的主管人员；有违法所得、非法财物的，予以没收。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400" w:hRule="atLeast"/>
          <w:jc w:val="center"/>
        </w:trPr>
        <w:tc>
          <w:tcPr>
            <w:tcW w:w="639" w:type="dxa"/>
            <w:vMerge w:val="continue"/>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jc w:val="left"/>
              <w:rPr>
                <w:rFonts w:hint="eastAsia" w:ascii="仿宋" w:hAnsi="仿宋" w:eastAsia="仿宋" w:cs="仿宋"/>
                <w:i w:val="0"/>
                <w:iCs w:val="0"/>
                <w:caps w:val="0"/>
                <w:color w:val="333333"/>
                <w:spacing w:val="0"/>
                <w:sz w:val="31"/>
                <w:szCs w:val="31"/>
              </w:rPr>
            </w:pPr>
          </w:p>
        </w:tc>
        <w:tc>
          <w:tcPr>
            <w:tcW w:w="2260"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jc w:val="left"/>
              <w:rPr>
                <w:rFonts w:hint="eastAsia" w:ascii="仿宋" w:hAnsi="仿宋" w:eastAsia="仿宋" w:cs="仿宋"/>
                <w:i w:val="0"/>
                <w:iCs w:val="0"/>
                <w:caps w:val="0"/>
                <w:color w:val="333333"/>
                <w:spacing w:val="0"/>
                <w:sz w:val="31"/>
                <w:szCs w:val="31"/>
              </w:rPr>
            </w:pPr>
          </w:p>
        </w:tc>
        <w:tc>
          <w:tcPr>
            <w:tcW w:w="5098"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jc w:val="left"/>
              <w:rPr>
                <w:rFonts w:hint="eastAsia" w:ascii="仿宋" w:hAnsi="仿宋" w:eastAsia="仿宋" w:cs="仿宋"/>
                <w:i w:val="0"/>
                <w:iCs w:val="0"/>
                <w:caps w:val="0"/>
                <w:color w:val="333333"/>
                <w:spacing w:val="0"/>
                <w:sz w:val="31"/>
                <w:szCs w:val="31"/>
              </w:rPr>
            </w:pPr>
          </w:p>
        </w:tc>
        <w:tc>
          <w:tcPr>
            <w:tcW w:w="750"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t>严重</w:t>
            </w:r>
          </w:p>
        </w:tc>
        <w:tc>
          <w:tcPr>
            <w:tcW w:w="1425"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t>造成严重不良后果的，情节严重的，有非法所得、非法财物的</w:t>
            </w:r>
          </w:p>
        </w:tc>
        <w:tc>
          <w:tcPr>
            <w:tcW w:w="4163"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t>由登记管理机关或者批准设立机关责令停止日常活动，改组管理组织，限期整改，拒不整改的，依法吊销其登记证书；有违法所得、非法财物的，予以没收。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75" w:hRule="atLeast"/>
          <w:jc w:val="center"/>
        </w:trPr>
        <w:tc>
          <w:tcPr>
            <w:tcW w:w="639" w:type="dxa"/>
            <w:vMerge w:val="restart"/>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default" w:ascii="Times New Roman" w:hAnsi="Times New Roman" w:eastAsia="仿宋" w:cs="Times New Roman"/>
                <w:i w:val="0"/>
                <w:iCs w:val="0"/>
                <w:caps w:val="0"/>
                <w:color w:val="000000"/>
                <w:spacing w:val="0"/>
                <w:kern w:val="0"/>
                <w:sz w:val="20"/>
                <w:szCs w:val="20"/>
                <w:bdr w:val="none" w:color="auto" w:sz="0" w:space="0"/>
                <w:lang w:val="en-US" w:eastAsia="zh-CN" w:bidi="ar"/>
              </w:rPr>
              <w:t>10</w:t>
            </w:r>
          </w:p>
        </w:tc>
        <w:tc>
          <w:tcPr>
            <w:tcW w:w="2260" w:type="dxa"/>
            <w:vMerge w:val="restart"/>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t>宗教团体、宗教活动场所违反国家有关规定接受境内外捐赠的</w:t>
            </w:r>
          </w:p>
        </w:tc>
        <w:tc>
          <w:tcPr>
            <w:tcW w:w="5098" w:type="dxa"/>
            <w:vMerge w:val="restart"/>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t>《宗教事务条例》第六十五条　宗教团体、宗教院校、宗教活动场所有下列行为之一的，由宗教事务部门责令改正；情节较重的，由登记管理机关或者批准设立机关责令该宗教团体、宗教院校、宗教活动场所撤换直接负责的主管人员；情节严重的，由登记管理机关或者批准设立机关责令停止日常活动，改组管理组织，限期整改，拒不整改的，依法吊销其登记证书或者设立许可；有违法所得、非法财物的，予以没收：</w:t>
            </w: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br w:type="textWrapping"/>
            </w: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t>……</w:t>
            </w: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br w:type="textWrapping"/>
            </w: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t>（七）违反国家有关规定接受境内外捐赠的；</w:t>
            </w: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br w:type="textWrapping"/>
            </w: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t>……</w:t>
            </w:r>
          </w:p>
        </w:tc>
        <w:tc>
          <w:tcPr>
            <w:tcW w:w="750" w:type="dxa"/>
            <w:vMerge w:val="restart"/>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t>轻微</w:t>
            </w:r>
          </w:p>
        </w:tc>
        <w:tc>
          <w:tcPr>
            <w:tcW w:w="1425" w:type="dxa"/>
            <w:vMerge w:val="restart"/>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t>造成轻微不良后果的</w:t>
            </w:r>
          </w:p>
        </w:tc>
        <w:tc>
          <w:tcPr>
            <w:tcW w:w="4163" w:type="dxa"/>
            <w:vMerge w:val="restart"/>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t>责令改正。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75" w:hRule="atLeast"/>
          <w:jc w:val="center"/>
        </w:trPr>
        <w:tc>
          <w:tcPr>
            <w:tcW w:w="639" w:type="dxa"/>
            <w:vMerge w:val="continue"/>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jc w:val="left"/>
              <w:rPr>
                <w:rFonts w:hint="eastAsia" w:ascii="仿宋" w:hAnsi="仿宋" w:eastAsia="仿宋" w:cs="仿宋"/>
                <w:i w:val="0"/>
                <w:iCs w:val="0"/>
                <w:caps w:val="0"/>
                <w:color w:val="333333"/>
                <w:spacing w:val="0"/>
                <w:sz w:val="31"/>
                <w:szCs w:val="31"/>
              </w:rPr>
            </w:pPr>
          </w:p>
        </w:tc>
        <w:tc>
          <w:tcPr>
            <w:tcW w:w="2260"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jc w:val="left"/>
              <w:rPr>
                <w:rFonts w:hint="eastAsia" w:ascii="仿宋" w:hAnsi="仿宋" w:eastAsia="仿宋" w:cs="仿宋"/>
                <w:i w:val="0"/>
                <w:iCs w:val="0"/>
                <w:caps w:val="0"/>
                <w:color w:val="333333"/>
                <w:spacing w:val="0"/>
                <w:sz w:val="31"/>
                <w:szCs w:val="31"/>
              </w:rPr>
            </w:pPr>
          </w:p>
        </w:tc>
        <w:tc>
          <w:tcPr>
            <w:tcW w:w="5098"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jc w:val="left"/>
              <w:rPr>
                <w:rFonts w:hint="eastAsia" w:ascii="仿宋" w:hAnsi="仿宋" w:eastAsia="仿宋" w:cs="仿宋"/>
                <w:i w:val="0"/>
                <w:iCs w:val="0"/>
                <w:caps w:val="0"/>
                <w:color w:val="333333"/>
                <w:spacing w:val="0"/>
                <w:sz w:val="31"/>
                <w:szCs w:val="31"/>
              </w:rPr>
            </w:pPr>
          </w:p>
        </w:tc>
        <w:tc>
          <w:tcPr>
            <w:tcW w:w="750"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jc w:val="left"/>
              <w:rPr>
                <w:rFonts w:hint="eastAsia" w:ascii="仿宋" w:hAnsi="仿宋" w:eastAsia="仿宋" w:cs="仿宋"/>
                <w:i w:val="0"/>
                <w:iCs w:val="0"/>
                <w:caps w:val="0"/>
                <w:color w:val="333333"/>
                <w:spacing w:val="0"/>
                <w:sz w:val="31"/>
                <w:szCs w:val="31"/>
              </w:rPr>
            </w:pPr>
          </w:p>
        </w:tc>
        <w:tc>
          <w:tcPr>
            <w:tcW w:w="1425"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jc w:val="left"/>
              <w:rPr>
                <w:rFonts w:hint="eastAsia" w:ascii="仿宋" w:hAnsi="仿宋" w:eastAsia="仿宋" w:cs="仿宋"/>
                <w:i w:val="0"/>
                <w:iCs w:val="0"/>
                <w:caps w:val="0"/>
                <w:color w:val="333333"/>
                <w:spacing w:val="0"/>
                <w:sz w:val="31"/>
                <w:szCs w:val="31"/>
              </w:rPr>
            </w:pPr>
          </w:p>
        </w:tc>
        <w:tc>
          <w:tcPr>
            <w:tcW w:w="4163"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jc w:val="left"/>
              <w:rPr>
                <w:rFonts w:hint="eastAsia" w:ascii="仿宋" w:hAnsi="仿宋" w:eastAsia="仿宋" w:cs="仿宋"/>
                <w:i w:val="0"/>
                <w:iCs w:val="0"/>
                <w:caps w:val="0"/>
                <w:color w:val="333333"/>
                <w:spacing w:val="0"/>
                <w:sz w:val="31"/>
                <w:szCs w:val="3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020" w:hRule="atLeast"/>
          <w:jc w:val="center"/>
        </w:trPr>
        <w:tc>
          <w:tcPr>
            <w:tcW w:w="639" w:type="dxa"/>
            <w:vMerge w:val="continue"/>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jc w:val="left"/>
              <w:rPr>
                <w:rFonts w:hint="eastAsia" w:ascii="仿宋" w:hAnsi="仿宋" w:eastAsia="仿宋" w:cs="仿宋"/>
                <w:i w:val="0"/>
                <w:iCs w:val="0"/>
                <w:caps w:val="0"/>
                <w:color w:val="333333"/>
                <w:spacing w:val="0"/>
                <w:sz w:val="31"/>
                <w:szCs w:val="31"/>
              </w:rPr>
            </w:pPr>
          </w:p>
        </w:tc>
        <w:tc>
          <w:tcPr>
            <w:tcW w:w="2260"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jc w:val="left"/>
              <w:rPr>
                <w:rFonts w:hint="eastAsia" w:ascii="仿宋" w:hAnsi="仿宋" w:eastAsia="仿宋" w:cs="仿宋"/>
                <w:i w:val="0"/>
                <w:iCs w:val="0"/>
                <w:caps w:val="0"/>
                <w:color w:val="333333"/>
                <w:spacing w:val="0"/>
                <w:sz w:val="31"/>
                <w:szCs w:val="31"/>
              </w:rPr>
            </w:pPr>
          </w:p>
        </w:tc>
        <w:tc>
          <w:tcPr>
            <w:tcW w:w="5098"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jc w:val="left"/>
              <w:rPr>
                <w:rFonts w:hint="eastAsia" w:ascii="仿宋" w:hAnsi="仿宋" w:eastAsia="仿宋" w:cs="仿宋"/>
                <w:i w:val="0"/>
                <w:iCs w:val="0"/>
                <w:caps w:val="0"/>
                <w:color w:val="333333"/>
                <w:spacing w:val="0"/>
                <w:sz w:val="31"/>
                <w:szCs w:val="31"/>
              </w:rPr>
            </w:pPr>
          </w:p>
        </w:tc>
        <w:tc>
          <w:tcPr>
            <w:tcW w:w="750"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t>一般</w:t>
            </w:r>
          </w:p>
        </w:tc>
        <w:tc>
          <w:tcPr>
            <w:tcW w:w="1425"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t>造成一定不良后果的，情节较重的，有非法所得、非法财物的</w:t>
            </w:r>
          </w:p>
        </w:tc>
        <w:tc>
          <w:tcPr>
            <w:tcW w:w="4163"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t>由登记管理机关或者批准设立机关责令该宗教团体、宗教活动场所撤换直接负责的主管人员；有违法所得、非法财物的，予以没收。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760" w:hRule="atLeast"/>
          <w:jc w:val="center"/>
        </w:trPr>
        <w:tc>
          <w:tcPr>
            <w:tcW w:w="639" w:type="dxa"/>
            <w:vMerge w:val="continue"/>
            <w:tcBorders>
              <w:top w:val="nil"/>
              <w:left w:val="single" w:color="000000" w:sz="8" w:space="0"/>
              <w:bottom w:val="single" w:color="auto" w:sz="4" w:space="0"/>
              <w:right w:val="single" w:color="000000" w:sz="8" w:space="0"/>
            </w:tcBorders>
            <w:shd w:val="clear" w:color="auto" w:fill="FFFFFF"/>
            <w:tcMar>
              <w:top w:w="0" w:type="dxa"/>
              <w:left w:w="108" w:type="dxa"/>
              <w:bottom w:w="0" w:type="dxa"/>
              <w:right w:w="108" w:type="dxa"/>
            </w:tcMar>
            <w:vAlign w:val="center"/>
          </w:tcPr>
          <w:p>
            <w:pPr>
              <w:jc w:val="left"/>
              <w:rPr>
                <w:rFonts w:hint="eastAsia" w:ascii="仿宋" w:hAnsi="仿宋" w:eastAsia="仿宋" w:cs="仿宋"/>
                <w:i w:val="0"/>
                <w:iCs w:val="0"/>
                <w:caps w:val="0"/>
                <w:color w:val="333333"/>
                <w:spacing w:val="0"/>
                <w:sz w:val="31"/>
                <w:szCs w:val="31"/>
              </w:rPr>
            </w:pPr>
          </w:p>
        </w:tc>
        <w:tc>
          <w:tcPr>
            <w:tcW w:w="2260" w:type="dxa"/>
            <w:vMerge w:val="continue"/>
            <w:tcBorders>
              <w:top w:val="nil"/>
              <w:left w:val="nil"/>
              <w:bottom w:val="single" w:color="auto" w:sz="4" w:space="0"/>
              <w:right w:val="single" w:color="000000" w:sz="8" w:space="0"/>
            </w:tcBorders>
            <w:shd w:val="clear" w:color="auto" w:fill="FFFFFF"/>
            <w:tcMar>
              <w:top w:w="0" w:type="dxa"/>
              <w:left w:w="108" w:type="dxa"/>
              <w:bottom w:w="0" w:type="dxa"/>
              <w:right w:w="108" w:type="dxa"/>
            </w:tcMar>
            <w:vAlign w:val="center"/>
          </w:tcPr>
          <w:p>
            <w:pPr>
              <w:jc w:val="left"/>
              <w:rPr>
                <w:rFonts w:hint="eastAsia" w:ascii="仿宋" w:hAnsi="仿宋" w:eastAsia="仿宋" w:cs="仿宋"/>
                <w:i w:val="0"/>
                <w:iCs w:val="0"/>
                <w:caps w:val="0"/>
                <w:color w:val="333333"/>
                <w:spacing w:val="0"/>
                <w:sz w:val="31"/>
                <w:szCs w:val="31"/>
              </w:rPr>
            </w:pPr>
          </w:p>
        </w:tc>
        <w:tc>
          <w:tcPr>
            <w:tcW w:w="5098" w:type="dxa"/>
            <w:vMerge w:val="continue"/>
            <w:tcBorders>
              <w:top w:val="nil"/>
              <w:left w:val="nil"/>
              <w:bottom w:val="single" w:color="auto" w:sz="4" w:space="0"/>
              <w:right w:val="single" w:color="000000" w:sz="8" w:space="0"/>
            </w:tcBorders>
            <w:shd w:val="clear" w:color="auto" w:fill="FFFFFF"/>
            <w:tcMar>
              <w:top w:w="0" w:type="dxa"/>
              <w:left w:w="108" w:type="dxa"/>
              <w:bottom w:w="0" w:type="dxa"/>
              <w:right w:w="108" w:type="dxa"/>
            </w:tcMar>
            <w:vAlign w:val="center"/>
          </w:tcPr>
          <w:p>
            <w:pPr>
              <w:jc w:val="left"/>
              <w:rPr>
                <w:rFonts w:hint="eastAsia" w:ascii="仿宋" w:hAnsi="仿宋" w:eastAsia="仿宋" w:cs="仿宋"/>
                <w:i w:val="0"/>
                <w:iCs w:val="0"/>
                <w:caps w:val="0"/>
                <w:color w:val="333333"/>
                <w:spacing w:val="0"/>
                <w:sz w:val="31"/>
                <w:szCs w:val="31"/>
              </w:rPr>
            </w:pPr>
          </w:p>
        </w:tc>
        <w:tc>
          <w:tcPr>
            <w:tcW w:w="750" w:type="dxa"/>
            <w:tcBorders>
              <w:top w:val="nil"/>
              <w:left w:val="nil"/>
              <w:bottom w:val="single" w:color="auto" w:sz="4"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t>严重</w:t>
            </w:r>
          </w:p>
        </w:tc>
        <w:tc>
          <w:tcPr>
            <w:tcW w:w="1425" w:type="dxa"/>
            <w:tcBorders>
              <w:top w:val="nil"/>
              <w:left w:val="nil"/>
              <w:bottom w:val="single" w:color="auto" w:sz="4"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t>造成严重不良后果的，情节严重的，有非法所得、非法财物的</w:t>
            </w:r>
          </w:p>
        </w:tc>
        <w:tc>
          <w:tcPr>
            <w:tcW w:w="4163" w:type="dxa"/>
            <w:tcBorders>
              <w:top w:val="nil"/>
              <w:left w:val="nil"/>
              <w:bottom w:val="single" w:color="auto" w:sz="4"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t>由登记管理机关或者批准设立机关责令停止日常活动，改组管理组织，限期整改，拒不整改的，依法吊销其登记证书；有违法所得、非法财物的，予以没收。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40" w:hRule="atLeast"/>
          <w:jc w:val="center"/>
        </w:trPr>
        <w:tc>
          <w:tcPr>
            <w:tcW w:w="639" w:type="dxa"/>
            <w:vMerge w:val="restart"/>
            <w:tcBorders>
              <w:top w:val="single" w:color="auto" w:sz="4"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default" w:ascii="Times New Roman" w:hAnsi="Times New Roman" w:eastAsia="仿宋" w:cs="Times New Roman"/>
                <w:i w:val="0"/>
                <w:iCs w:val="0"/>
                <w:caps w:val="0"/>
                <w:color w:val="000000"/>
                <w:spacing w:val="0"/>
                <w:kern w:val="0"/>
                <w:sz w:val="20"/>
                <w:szCs w:val="20"/>
                <w:bdr w:val="none" w:color="auto" w:sz="0" w:space="0"/>
                <w:lang w:val="en-US" w:eastAsia="zh-CN" w:bidi="ar"/>
              </w:rPr>
              <w:t>11</w:t>
            </w:r>
          </w:p>
        </w:tc>
        <w:tc>
          <w:tcPr>
            <w:tcW w:w="2260" w:type="dxa"/>
            <w:vMerge w:val="restart"/>
            <w:tcBorders>
              <w:top w:val="single" w:color="auto" w:sz="4"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t>宗教团体、宗教活动场所拒不接受登记管理机关依法实施的监督管理的</w:t>
            </w:r>
          </w:p>
        </w:tc>
        <w:tc>
          <w:tcPr>
            <w:tcW w:w="5098" w:type="dxa"/>
            <w:vMerge w:val="restart"/>
            <w:tcBorders>
              <w:top w:val="single" w:color="auto" w:sz="4"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t>《宗教事务条例》第六十五条　宗教团体、宗教院校、宗教活动场所有下列行为之一的，由宗教事务部门责令改正；情节较重的，由登记管理机关或者批准设立机关责令该宗教团体、宗教院校、宗教活动场所撤换直接负责的主管人员；情节严重的，由登记管理机关或者批准设立机关责令停止日常活动，改组管理组织，限期整改，拒不整改的，依法吊销其登记证书或者设立许可；有违法所得、非法财物的，予以没收：</w:t>
            </w: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br w:type="textWrapping"/>
            </w: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t>……</w:t>
            </w: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br w:type="textWrapping"/>
            </w: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t>（八）拒不接受行政管理机关依法实施的监督管理的。</w:t>
            </w:r>
          </w:p>
        </w:tc>
        <w:tc>
          <w:tcPr>
            <w:tcW w:w="750" w:type="dxa"/>
            <w:tcBorders>
              <w:top w:val="single" w:color="auto" w:sz="4"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t>轻微</w:t>
            </w:r>
          </w:p>
        </w:tc>
        <w:tc>
          <w:tcPr>
            <w:tcW w:w="1425" w:type="dxa"/>
            <w:tcBorders>
              <w:top w:val="single" w:color="auto" w:sz="4"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t>造成轻微不良后果的</w:t>
            </w:r>
          </w:p>
        </w:tc>
        <w:tc>
          <w:tcPr>
            <w:tcW w:w="4163" w:type="dxa"/>
            <w:tcBorders>
              <w:top w:val="single" w:color="auto" w:sz="4"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t>责令改正。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960" w:hRule="atLeast"/>
          <w:jc w:val="center"/>
        </w:trPr>
        <w:tc>
          <w:tcPr>
            <w:tcW w:w="639" w:type="dxa"/>
            <w:vMerge w:val="continue"/>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jc w:val="left"/>
              <w:rPr>
                <w:rFonts w:hint="eastAsia" w:ascii="仿宋" w:hAnsi="仿宋" w:eastAsia="仿宋" w:cs="仿宋"/>
                <w:i w:val="0"/>
                <w:iCs w:val="0"/>
                <w:caps w:val="0"/>
                <w:color w:val="333333"/>
                <w:spacing w:val="0"/>
                <w:sz w:val="31"/>
                <w:szCs w:val="31"/>
              </w:rPr>
            </w:pPr>
          </w:p>
        </w:tc>
        <w:tc>
          <w:tcPr>
            <w:tcW w:w="2260"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jc w:val="left"/>
              <w:rPr>
                <w:rFonts w:hint="eastAsia" w:ascii="仿宋" w:hAnsi="仿宋" w:eastAsia="仿宋" w:cs="仿宋"/>
                <w:i w:val="0"/>
                <w:iCs w:val="0"/>
                <w:caps w:val="0"/>
                <w:color w:val="333333"/>
                <w:spacing w:val="0"/>
                <w:sz w:val="31"/>
                <w:szCs w:val="31"/>
              </w:rPr>
            </w:pPr>
          </w:p>
        </w:tc>
        <w:tc>
          <w:tcPr>
            <w:tcW w:w="5098"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jc w:val="left"/>
              <w:rPr>
                <w:rFonts w:hint="eastAsia" w:ascii="仿宋" w:hAnsi="仿宋" w:eastAsia="仿宋" w:cs="仿宋"/>
                <w:i w:val="0"/>
                <w:iCs w:val="0"/>
                <w:caps w:val="0"/>
                <w:color w:val="333333"/>
                <w:spacing w:val="0"/>
                <w:sz w:val="31"/>
                <w:szCs w:val="31"/>
              </w:rPr>
            </w:pPr>
          </w:p>
        </w:tc>
        <w:tc>
          <w:tcPr>
            <w:tcW w:w="750"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t>一般</w:t>
            </w:r>
          </w:p>
        </w:tc>
        <w:tc>
          <w:tcPr>
            <w:tcW w:w="1425"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t>造成一定不良后果的，情节较重的，有非法所得、非法财物的</w:t>
            </w:r>
          </w:p>
        </w:tc>
        <w:tc>
          <w:tcPr>
            <w:tcW w:w="4163"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t>由登记管理机关或者批准设立机关责令该宗教团体、宗教活动场所撤换直接负责的主管人员；有违法所得、非法财物的，予以没收。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600" w:hRule="atLeast"/>
          <w:jc w:val="center"/>
        </w:trPr>
        <w:tc>
          <w:tcPr>
            <w:tcW w:w="639" w:type="dxa"/>
            <w:vMerge w:val="continue"/>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jc w:val="left"/>
              <w:rPr>
                <w:rFonts w:hint="eastAsia" w:ascii="仿宋" w:hAnsi="仿宋" w:eastAsia="仿宋" w:cs="仿宋"/>
                <w:i w:val="0"/>
                <w:iCs w:val="0"/>
                <w:caps w:val="0"/>
                <w:color w:val="333333"/>
                <w:spacing w:val="0"/>
                <w:sz w:val="31"/>
                <w:szCs w:val="31"/>
              </w:rPr>
            </w:pPr>
          </w:p>
        </w:tc>
        <w:tc>
          <w:tcPr>
            <w:tcW w:w="2260"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jc w:val="left"/>
              <w:rPr>
                <w:rFonts w:hint="eastAsia" w:ascii="仿宋" w:hAnsi="仿宋" w:eastAsia="仿宋" w:cs="仿宋"/>
                <w:i w:val="0"/>
                <w:iCs w:val="0"/>
                <w:caps w:val="0"/>
                <w:color w:val="333333"/>
                <w:spacing w:val="0"/>
                <w:sz w:val="31"/>
                <w:szCs w:val="31"/>
              </w:rPr>
            </w:pPr>
          </w:p>
        </w:tc>
        <w:tc>
          <w:tcPr>
            <w:tcW w:w="5098"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jc w:val="left"/>
              <w:rPr>
                <w:rFonts w:hint="eastAsia" w:ascii="仿宋" w:hAnsi="仿宋" w:eastAsia="仿宋" w:cs="仿宋"/>
                <w:i w:val="0"/>
                <w:iCs w:val="0"/>
                <w:caps w:val="0"/>
                <w:color w:val="333333"/>
                <w:spacing w:val="0"/>
                <w:sz w:val="31"/>
                <w:szCs w:val="31"/>
              </w:rPr>
            </w:pPr>
          </w:p>
        </w:tc>
        <w:tc>
          <w:tcPr>
            <w:tcW w:w="750"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t>严重</w:t>
            </w:r>
          </w:p>
        </w:tc>
        <w:tc>
          <w:tcPr>
            <w:tcW w:w="1425"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t>造成严重不良后果的，情节严重的，有非法所得、非法财物的</w:t>
            </w:r>
          </w:p>
        </w:tc>
        <w:tc>
          <w:tcPr>
            <w:tcW w:w="4163"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t>由登记管理机关或者批准设立机关责令停止日常活动，改组管理组织，限期整改,拒不整改的,依法吊销其登记证书或者设立许可;有违法所得、非法财物的,予以没收。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900" w:hRule="atLeast"/>
          <w:jc w:val="center"/>
        </w:trPr>
        <w:tc>
          <w:tcPr>
            <w:tcW w:w="639" w:type="dxa"/>
            <w:vMerge w:val="restart"/>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default" w:ascii="Times New Roman" w:hAnsi="Times New Roman" w:eastAsia="仿宋" w:cs="Times New Roman"/>
                <w:i w:val="0"/>
                <w:iCs w:val="0"/>
                <w:caps w:val="0"/>
                <w:color w:val="000000"/>
                <w:spacing w:val="0"/>
                <w:kern w:val="0"/>
                <w:sz w:val="20"/>
                <w:szCs w:val="20"/>
                <w:bdr w:val="none" w:color="auto" w:sz="0" w:space="0"/>
                <w:lang w:val="en-US" w:eastAsia="zh-CN" w:bidi="ar"/>
              </w:rPr>
              <w:t>12</w:t>
            </w:r>
          </w:p>
        </w:tc>
        <w:tc>
          <w:tcPr>
            <w:tcW w:w="2260" w:type="dxa"/>
            <w:vMerge w:val="restart"/>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t>擅自设立宗教活动场所的，宗教活动场所已被撤销登记或者吊销登记证书仍然进行宗教活动的，或者擅自设立宗教院校的</w:t>
            </w:r>
          </w:p>
        </w:tc>
        <w:tc>
          <w:tcPr>
            <w:tcW w:w="5098" w:type="dxa"/>
            <w:vMerge w:val="restart"/>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t>《宗教事务条例》第六十九条　擅自设立宗教活动场所的，宗教活动场所已被撤销登记或者吊销登记证书仍然进行宗教活动的，或者擅自设立宗教院校的，由宗教事务部门会同有关部门予以取缔，有违法所得、非法财物的，没收违法所得和非法财物，违法所得无法确定的，处</w:t>
            </w:r>
            <w:r>
              <w:rPr>
                <w:rFonts w:hint="default" w:ascii="Times New Roman" w:hAnsi="Times New Roman" w:eastAsia="仿宋" w:cs="Times New Roman"/>
                <w:i w:val="0"/>
                <w:iCs w:val="0"/>
                <w:caps w:val="0"/>
                <w:color w:val="000000"/>
                <w:spacing w:val="0"/>
                <w:kern w:val="0"/>
                <w:sz w:val="20"/>
                <w:szCs w:val="20"/>
                <w:bdr w:val="none" w:color="auto" w:sz="0" w:space="0"/>
                <w:lang w:val="en-US" w:eastAsia="zh-CN" w:bidi="ar"/>
              </w:rPr>
              <w:t>5</w:t>
            </w: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t>万元以下的罚款；</w:t>
            </w:r>
            <w:r>
              <w:rPr>
                <w:rFonts w:hint="default" w:ascii="Times New Roman" w:hAnsi="Times New Roman" w:eastAsia="仿宋" w:cs="Times New Roman"/>
                <w:i w:val="0"/>
                <w:iCs w:val="0"/>
                <w:caps w:val="0"/>
                <w:color w:val="000000"/>
                <w:spacing w:val="0"/>
                <w:kern w:val="0"/>
                <w:sz w:val="20"/>
                <w:szCs w:val="20"/>
                <w:bdr w:val="none" w:color="auto" w:sz="0" w:space="0"/>
                <w:lang w:val="en-US" w:eastAsia="zh-CN" w:bidi="ar"/>
              </w:rPr>
              <w:t>……</w:t>
            </w:r>
          </w:p>
        </w:tc>
        <w:tc>
          <w:tcPr>
            <w:tcW w:w="750"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t>一般</w:t>
            </w:r>
          </w:p>
        </w:tc>
        <w:tc>
          <w:tcPr>
            <w:tcW w:w="1425"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t>造成一定不良后果的，情节较重的，有违法所得、非法财物的，违法所得无法确定的</w:t>
            </w:r>
          </w:p>
        </w:tc>
        <w:tc>
          <w:tcPr>
            <w:tcW w:w="4163"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t>予以取缔，没收违法所得，违法所得无法确定的，处</w:t>
            </w:r>
            <w:r>
              <w:rPr>
                <w:rFonts w:hint="default" w:ascii="Times New Roman" w:hAnsi="Times New Roman" w:eastAsia="仿宋" w:cs="Times New Roman"/>
                <w:i w:val="0"/>
                <w:iCs w:val="0"/>
                <w:caps w:val="0"/>
                <w:color w:val="000000"/>
                <w:spacing w:val="0"/>
                <w:kern w:val="0"/>
                <w:sz w:val="20"/>
                <w:szCs w:val="20"/>
                <w:bdr w:val="none" w:color="auto" w:sz="0" w:space="0"/>
                <w:lang w:val="en-US" w:eastAsia="zh-CN" w:bidi="ar"/>
              </w:rPr>
              <w:t>1</w:t>
            </w: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t>万元至</w:t>
            </w:r>
            <w:r>
              <w:rPr>
                <w:rFonts w:hint="default" w:ascii="Times New Roman" w:hAnsi="Times New Roman" w:eastAsia="仿宋" w:cs="Times New Roman"/>
                <w:i w:val="0"/>
                <w:iCs w:val="0"/>
                <w:caps w:val="0"/>
                <w:color w:val="000000"/>
                <w:spacing w:val="0"/>
                <w:kern w:val="0"/>
                <w:sz w:val="20"/>
                <w:szCs w:val="20"/>
                <w:bdr w:val="none" w:color="auto" w:sz="0" w:space="0"/>
                <w:lang w:val="en-US" w:eastAsia="zh-CN" w:bidi="ar"/>
              </w:rPr>
              <w:t>3</w:t>
            </w: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t>万元的罚款。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960" w:hRule="atLeast"/>
          <w:jc w:val="center"/>
        </w:trPr>
        <w:tc>
          <w:tcPr>
            <w:tcW w:w="639" w:type="dxa"/>
            <w:vMerge w:val="continue"/>
            <w:tcBorders>
              <w:top w:val="nil"/>
              <w:left w:val="single" w:color="000000" w:sz="8" w:space="0"/>
              <w:bottom w:val="single" w:color="auto" w:sz="4" w:space="0"/>
              <w:right w:val="single" w:color="000000" w:sz="8" w:space="0"/>
            </w:tcBorders>
            <w:shd w:val="clear" w:color="auto" w:fill="FFFFFF"/>
            <w:tcMar>
              <w:top w:w="0" w:type="dxa"/>
              <w:left w:w="108" w:type="dxa"/>
              <w:bottom w:w="0" w:type="dxa"/>
              <w:right w:w="108" w:type="dxa"/>
            </w:tcMar>
            <w:vAlign w:val="center"/>
          </w:tcPr>
          <w:p>
            <w:pPr>
              <w:jc w:val="left"/>
              <w:rPr>
                <w:rFonts w:hint="eastAsia" w:ascii="仿宋" w:hAnsi="仿宋" w:eastAsia="仿宋" w:cs="仿宋"/>
                <w:i w:val="0"/>
                <w:iCs w:val="0"/>
                <w:caps w:val="0"/>
                <w:color w:val="333333"/>
                <w:spacing w:val="0"/>
                <w:sz w:val="31"/>
                <w:szCs w:val="31"/>
              </w:rPr>
            </w:pPr>
          </w:p>
        </w:tc>
        <w:tc>
          <w:tcPr>
            <w:tcW w:w="2260" w:type="dxa"/>
            <w:vMerge w:val="continue"/>
            <w:tcBorders>
              <w:top w:val="nil"/>
              <w:left w:val="nil"/>
              <w:bottom w:val="single" w:color="auto" w:sz="4" w:space="0"/>
              <w:right w:val="single" w:color="000000" w:sz="8" w:space="0"/>
            </w:tcBorders>
            <w:shd w:val="clear" w:color="auto" w:fill="FFFFFF"/>
            <w:tcMar>
              <w:top w:w="0" w:type="dxa"/>
              <w:left w:w="108" w:type="dxa"/>
              <w:bottom w:w="0" w:type="dxa"/>
              <w:right w:w="108" w:type="dxa"/>
            </w:tcMar>
            <w:vAlign w:val="center"/>
          </w:tcPr>
          <w:p>
            <w:pPr>
              <w:jc w:val="left"/>
              <w:rPr>
                <w:rFonts w:hint="eastAsia" w:ascii="仿宋" w:hAnsi="仿宋" w:eastAsia="仿宋" w:cs="仿宋"/>
                <w:i w:val="0"/>
                <w:iCs w:val="0"/>
                <w:caps w:val="0"/>
                <w:color w:val="333333"/>
                <w:spacing w:val="0"/>
                <w:sz w:val="31"/>
                <w:szCs w:val="31"/>
              </w:rPr>
            </w:pPr>
          </w:p>
        </w:tc>
        <w:tc>
          <w:tcPr>
            <w:tcW w:w="5098" w:type="dxa"/>
            <w:vMerge w:val="continue"/>
            <w:tcBorders>
              <w:top w:val="nil"/>
              <w:left w:val="nil"/>
              <w:bottom w:val="single" w:color="auto" w:sz="4" w:space="0"/>
              <w:right w:val="single" w:color="000000" w:sz="8" w:space="0"/>
            </w:tcBorders>
            <w:shd w:val="clear" w:color="auto" w:fill="FFFFFF"/>
            <w:tcMar>
              <w:top w:w="0" w:type="dxa"/>
              <w:left w:w="108" w:type="dxa"/>
              <w:bottom w:w="0" w:type="dxa"/>
              <w:right w:w="108" w:type="dxa"/>
            </w:tcMar>
            <w:vAlign w:val="center"/>
          </w:tcPr>
          <w:p>
            <w:pPr>
              <w:jc w:val="left"/>
              <w:rPr>
                <w:rFonts w:hint="eastAsia" w:ascii="仿宋" w:hAnsi="仿宋" w:eastAsia="仿宋" w:cs="仿宋"/>
                <w:i w:val="0"/>
                <w:iCs w:val="0"/>
                <w:caps w:val="0"/>
                <w:color w:val="333333"/>
                <w:spacing w:val="0"/>
                <w:sz w:val="31"/>
                <w:szCs w:val="31"/>
              </w:rPr>
            </w:pPr>
          </w:p>
        </w:tc>
        <w:tc>
          <w:tcPr>
            <w:tcW w:w="750" w:type="dxa"/>
            <w:tcBorders>
              <w:top w:val="nil"/>
              <w:left w:val="nil"/>
              <w:bottom w:val="single" w:color="auto" w:sz="4"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t>严重</w:t>
            </w:r>
          </w:p>
        </w:tc>
        <w:tc>
          <w:tcPr>
            <w:tcW w:w="1425" w:type="dxa"/>
            <w:tcBorders>
              <w:top w:val="nil"/>
              <w:left w:val="nil"/>
              <w:bottom w:val="single" w:color="auto" w:sz="4"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t>造成严重不良后果的，情节严重的，有违法所得、非法财物的，违法所得无法确定的</w:t>
            </w:r>
          </w:p>
        </w:tc>
        <w:tc>
          <w:tcPr>
            <w:tcW w:w="4163" w:type="dxa"/>
            <w:tcBorders>
              <w:top w:val="nil"/>
              <w:left w:val="nil"/>
              <w:bottom w:val="single" w:color="auto" w:sz="4"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t>予以取缔，没收违法所得，违法所得无法确定的，处</w:t>
            </w:r>
            <w:r>
              <w:rPr>
                <w:rFonts w:hint="default" w:ascii="Times New Roman" w:hAnsi="Times New Roman" w:eastAsia="仿宋" w:cs="Times New Roman"/>
                <w:i w:val="0"/>
                <w:iCs w:val="0"/>
                <w:caps w:val="0"/>
                <w:color w:val="000000"/>
                <w:spacing w:val="0"/>
                <w:kern w:val="0"/>
                <w:sz w:val="20"/>
                <w:szCs w:val="20"/>
                <w:bdr w:val="none" w:color="auto" w:sz="0" w:space="0"/>
                <w:lang w:val="en-US" w:eastAsia="zh-CN" w:bidi="ar"/>
              </w:rPr>
              <w:t>3</w:t>
            </w: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t>万至元</w:t>
            </w:r>
            <w:r>
              <w:rPr>
                <w:rFonts w:hint="default" w:ascii="Times New Roman" w:hAnsi="Times New Roman" w:eastAsia="仿宋" w:cs="Times New Roman"/>
                <w:i w:val="0"/>
                <w:iCs w:val="0"/>
                <w:caps w:val="0"/>
                <w:color w:val="000000"/>
                <w:spacing w:val="0"/>
                <w:kern w:val="0"/>
                <w:sz w:val="20"/>
                <w:szCs w:val="20"/>
                <w:bdr w:val="none" w:color="auto" w:sz="0" w:space="0"/>
                <w:lang w:val="en-US" w:eastAsia="zh-CN" w:bidi="ar"/>
              </w:rPr>
              <w:t>5</w:t>
            </w: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t>万元的罚款。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00" w:hRule="atLeast"/>
          <w:jc w:val="center"/>
        </w:trPr>
        <w:tc>
          <w:tcPr>
            <w:tcW w:w="639" w:type="dxa"/>
            <w:vMerge w:val="restart"/>
            <w:tcBorders>
              <w:top w:val="single" w:color="auto" w:sz="4"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default" w:ascii="Times New Roman" w:hAnsi="Times New Roman" w:eastAsia="仿宋" w:cs="Times New Roman"/>
                <w:i w:val="0"/>
                <w:iCs w:val="0"/>
                <w:caps w:val="0"/>
                <w:color w:val="000000"/>
                <w:spacing w:val="0"/>
                <w:kern w:val="0"/>
                <w:sz w:val="20"/>
                <w:szCs w:val="20"/>
                <w:bdr w:val="none" w:color="auto" w:sz="0" w:space="0"/>
                <w:lang w:val="en-US" w:eastAsia="zh-CN" w:bidi="ar"/>
              </w:rPr>
              <w:t>13</w:t>
            </w:r>
          </w:p>
        </w:tc>
        <w:tc>
          <w:tcPr>
            <w:tcW w:w="2260" w:type="dxa"/>
            <w:vMerge w:val="restart"/>
            <w:tcBorders>
              <w:top w:val="single" w:color="auto" w:sz="4"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t>非宗教团体、非宗教活动场所组织、举行宗教活动，接受宗教性捐献的</w:t>
            </w:r>
          </w:p>
        </w:tc>
        <w:tc>
          <w:tcPr>
            <w:tcW w:w="5098" w:type="dxa"/>
            <w:vMerge w:val="restart"/>
            <w:tcBorders>
              <w:top w:val="single" w:color="auto" w:sz="4"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t>《宗教事务条例》第六十九条……</w:t>
            </w: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br w:type="textWrapping"/>
            </w: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t>非宗教团体、非宗教院校、非宗教活动场所、非指定的临时活动地点组织、举行宗教活动，接受宗教性捐赠的，由宗教事务部门会同公安、民政、建设、教育、文化、旅游、文物等有关部门责令停止活动；有违法所得、非法财物的，没收违法所得和非法财物，可以并处违法所得1倍以上3倍以下的罚款；违法所得无法确定的，处5万元以下的罚款；……</w:t>
            </w:r>
          </w:p>
        </w:tc>
        <w:tc>
          <w:tcPr>
            <w:tcW w:w="750" w:type="dxa"/>
            <w:tcBorders>
              <w:top w:val="single" w:color="auto" w:sz="4"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t>轻微</w:t>
            </w:r>
          </w:p>
        </w:tc>
        <w:tc>
          <w:tcPr>
            <w:tcW w:w="1425" w:type="dxa"/>
            <w:tcBorders>
              <w:top w:val="single" w:color="auto" w:sz="4"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t>造成轻微不良后果的</w:t>
            </w:r>
          </w:p>
        </w:tc>
        <w:tc>
          <w:tcPr>
            <w:tcW w:w="4163" w:type="dxa"/>
            <w:tcBorders>
              <w:top w:val="single" w:color="auto" w:sz="4"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t>责令停止活动。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440" w:hRule="atLeast"/>
          <w:jc w:val="center"/>
        </w:trPr>
        <w:tc>
          <w:tcPr>
            <w:tcW w:w="639" w:type="dxa"/>
            <w:vMerge w:val="continue"/>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jc w:val="left"/>
              <w:rPr>
                <w:rFonts w:hint="eastAsia" w:ascii="仿宋" w:hAnsi="仿宋" w:eastAsia="仿宋" w:cs="仿宋"/>
                <w:i w:val="0"/>
                <w:iCs w:val="0"/>
                <w:caps w:val="0"/>
                <w:color w:val="333333"/>
                <w:spacing w:val="0"/>
                <w:sz w:val="31"/>
                <w:szCs w:val="31"/>
              </w:rPr>
            </w:pPr>
          </w:p>
        </w:tc>
        <w:tc>
          <w:tcPr>
            <w:tcW w:w="2260"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jc w:val="left"/>
              <w:rPr>
                <w:rFonts w:hint="eastAsia" w:ascii="仿宋" w:hAnsi="仿宋" w:eastAsia="仿宋" w:cs="仿宋"/>
                <w:i w:val="0"/>
                <w:iCs w:val="0"/>
                <w:caps w:val="0"/>
                <w:color w:val="333333"/>
                <w:spacing w:val="0"/>
                <w:sz w:val="31"/>
                <w:szCs w:val="31"/>
              </w:rPr>
            </w:pPr>
          </w:p>
        </w:tc>
        <w:tc>
          <w:tcPr>
            <w:tcW w:w="5098"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jc w:val="left"/>
              <w:rPr>
                <w:rFonts w:hint="eastAsia" w:ascii="仿宋" w:hAnsi="仿宋" w:eastAsia="仿宋" w:cs="仿宋"/>
                <w:i w:val="0"/>
                <w:iCs w:val="0"/>
                <w:caps w:val="0"/>
                <w:color w:val="333333"/>
                <w:spacing w:val="0"/>
                <w:sz w:val="31"/>
                <w:szCs w:val="31"/>
              </w:rPr>
            </w:pPr>
          </w:p>
        </w:tc>
        <w:tc>
          <w:tcPr>
            <w:tcW w:w="750"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t>一般</w:t>
            </w:r>
          </w:p>
        </w:tc>
        <w:tc>
          <w:tcPr>
            <w:tcW w:w="1425"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t>造成一定不良后果的，情节较重，有非法所得的</w:t>
            </w:r>
          </w:p>
        </w:tc>
        <w:tc>
          <w:tcPr>
            <w:tcW w:w="4163"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t>责令停止活动；有违法所得、非法财物的，没收违法所得和非法财物，并处违法所得</w:t>
            </w:r>
            <w:r>
              <w:rPr>
                <w:rFonts w:hint="default" w:ascii="Times New Roman" w:hAnsi="Times New Roman" w:eastAsia="仿宋" w:cs="Times New Roman"/>
                <w:i w:val="0"/>
                <w:iCs w:val="0"/>
                <w:caps w:val="0"/>
                <w:color w:val="000000"/>
                <w:spacing w:val="0"/>
                <w:kern w:val="0"/>
                <w:sz w:val="20"/>
                <w:szCs w:val="20"/>
                <w:bdr w:val="none" w:color="auto" w:sz="0" w:space="0"/>
                <w:lang w:val="en-US" w:eastAsia="zh-CN" w:bidi="ar"/>
              </w:rPr>
              <w:t>1</w:t>
            </w: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t>倍至</w:t>
            </w:r>
            <w:r>
              <w:rPr>
                <w:rFonts w:hint="default" w:ascii="Times New Roman" w:hAnsi="Times New Roman" w:eastAsia="仿宋" w:cs="Times New Roman"/>
                <w:i w:val="0"/>
                <w:iCs w:val="0"/>
                <w:caps w:val="0"/>
                <w:color w:val="000000"/>
                <w:spacing w:val="0"/>
                <w:kern w:val="0"/>
                <w:sz w:val="20"/>
                <w:szCs w:val="20"/>
                <w:bdr w:val="none" w:color="auto" w:sz="0" w:space="0"/>
                <w:lang w:val="en-US" w:eastAsia="zh-CN" w:bidi="ar"/>
              </w:rPr>
              <w:t>2</w:t>
            </w: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t>倍的罚款；违法所得无法确定的，处</w:t>
            </w:r>
            <w:r>
              <w:rPr>
                <w:rFonts w:hint="default" w:ascii="Times New Roman" w:hAnsi="Times New Roman" w:eastAsia="仿宋" w:cs="Times New Roman"/>
                <w:i w:val="0"/>
                <w:iCs w:val="0"/>
                <w:caps w:val="0"/>
                <w:color w:val="000000"/>
                <w:spacing w:val="0"/>
                <w:kern w:val="0"/>
                <w:sz w:val="20"/>
                <w:szCs w:val="20"/>
                <w:bdr w:val="none" w:color="auto" w:sz="0" w:space="0"/>
                <w:lang w:val="en-US" w:eastAsia="zh-CN" w:bidi="ar"/>
              </w:rPr>
              <w:t>1</w:t>
            </w: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t>万元至</w:t>
            </w:r>
            <w:r>
              <w:rPr>
                <w:rFonts w:hint="default" w:ascii="Times New Roman" w:hAnsi="Times New Roman" w:eastAsia="仿宋" w:cs="Times New Roman"/>
                <w:i w:val="0"/>
                <w:iCs w:val="0"/>
                <w:caps w:val="0"/>
                <w:color w:val="000000"/>
                <w:spacing w:val="0"/>
                <w:kern w:val="0"/>
                <w:sz w:val="20"/>
                <w:szCs w:val="20"/>
                <w:bdr w:val="none" w:color="auto" w:sz="0" w:space="0"/>
                <w:lang w:val="en-US" w:eastAsia="zh-CN" w:bidi="ar"/>
              </w:rPr>
              <w:t>2</w:t>
            </w: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t>万元的罚款。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540" w:hRule="atLeast"/>
          <w:jc w:val="center"/>
        </w:trPr>
        <w:tc>
          <w:tcPr>
            <w:tcW w:w="639" w:type="dxa"/>
            <w:vMerge w:val="continue"/>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jc w:val="left"/>
              <w:rPr>
                <w:rFonts w:hint="eastAsia" w:ascii="仿宋" w:hAnsi="仿宋" w:eastAsia="仿宋" w:cs="仿宋"/>
                <w:i w:val="0"/>
                <w:iCs w:val="0"/>
                <w:caps w:val="0"/>
                <w:color w:val="333333"/>
                <w:spacing w:val="0"/>
                <w:sz w:val="31"/>
                <w:szCs w:val="31"/>
              </w:rPr>
            </w:pPr>
          </w:p>
        </w:tc>
        <w:tc>
          <w:tcPr>
            <w:tcW w:w="2260"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jc w:val="left"/>
              <w:rPr>
                <w:rFonts w:hint="eastAsia" w:ascii="仿宋" w:hAnsi="仿宋" w:eastAsia="仿宋" w:cs="仿宋"/>
                <w:i w:val="0"/>
                <w:iCs w:val="0"/>
                <w:caps w:val="0"/>
                <w:color w:val="333333"/>
                <w:spacing w:val="0"/>
                <w:sz w:val="31"/>
                <w:szCs w:val="31"/>
              </w:rPr>
            </w:pPr>
          </w:p>
        </w:tc>
        <w:tc>
          <w:tcPr>
            <w:tcW w:w="5098"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jc w:val="left"/>
              <w:rPr>
                <w:rFonts w:hint="eastAsia" w:ascii="仿宋" w:hAnsi="仿宋" w:eastAsia="仿宋" w:cs="仿宋"/>
                <w:i w:val="0"/>
                <w:iCs w:val="0"/>
                <w:caps w:val="0"/>
                <w:color w:val="333333"/>
                <w:spacing w:val="0"/>
                <w:sz w:val="31"/>
                <w:szCs w:val="31"/>
              </w:rPr>
            </w:pPr>
          </w:p>
        </w:tc>
        <w:tc>
          <w:tcPr>
            <w:tcW w:w="750"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t>严重</w:t>
            </w:r>
          </w:p>
        </w:tc>
        <w:tc>
          <w:tcPr>
            <w:tcW w:w="1425"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t>造成严重不良后果的，情节严重的，有违法所得的</w:t>
            </w:r>
          </w:p>
        </w:tc>
        <w:tc>
          <w:tcPr>
            <w:tcW w:w="4163"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t>责令停止活动；有违法所得、非法财物的，没收违法所得和非法财物，并处违法所得</w:t>
            </w:r>
            <w:r>
              <w:rPr>
                <w:rFonts w:hint="default" w:ascii="Times New Roman" w:hAnsi="Times New Roman" w:eastAsia="仿宋" w:cs="Times New Roman"/>
                <w:i w:val="0"/>
                <w:iCs w:val="0"/>
                <w:caps w:val="0"/>
                <w:color w:val="000000"/>
                <w:spacing w:val="0"/>
                <w:kern w:val="0"/>
                <w:sz w:val="20"/>
                <w:szCs w:val="20"/>
                <w:bdr w:val="none" w:color="auto" w:sz="0" w:space="0"/>
                <w:lang w:val="en-US" w:eastAsia="zh-CN" w:bidi="ar"/>
              </w:rPr>
              <w:t>2</w:t>
            </w: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t>倍至</w:t>
            </w:r>
            <w:r>
              <w:rPr>
                <w:rFonts w:hint="default" w:ascii="Times New Roman" w:hAnsi="Times New Roman" w:eastAsia="仿宋" w:cs="Times New Roman"/>
                <w:i w:val="0"/>
                <w:iCs w:val="0"/>
                <w:caps w:val="0"/>
                <w:color w:val="000000"/>
                <w:spacing w:val="0"/>
                <w:kern w:val="0"/>
                <w:sz w:val="20"/>
                <w:szCs w:val="20"/>
                <w:bdr w:val="none" w:color="auto" w:sz="0" w:space="0"/>
                <w:lang w:val="en-US" w:eastAsia="zh-CN" w:bidi="ar"/>
              </w:rPr>
              <w:t>3</w:t>
            </w: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t>倍的罚款；违法所得无法确定的，处</w:t>
            </w:r>
            <w:r>
              <w:rPr>
                <w:rFonts w:hint="default" w:ascii="Times New Roman" w:hAnsi="Times New Roman" w:eastAsia="仿宋" w:cs="Times New Roman"/>
                <w:i w:val="0"/>
                <w:iCs w:val="0"/>
                <w:caps w:val="0"/>
                <w:color w:val="000000"/>
                <w:spacing w:val="0"/>
                <w:kern w:val="0"/>
                <w:sz w:val="20"/>
                <w:szCs w:val="20"/>
                <w:bdr w:val="none" w:color="auto" w:sz="0" w:space="0"/>
                <w:lang w:val="en-US" w:eastAsia="zh-CN" w:bidi="ar"/>
              </w:rPr>
              <w:t>2</w:t>
            </w: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t>万元至</w:t>
            </w:r>
            <w:r>
              <w:rPr>
                <w:rFonts w:hint="default" w:ascii="Times New Roman" w:hAnsi="Times New Roman" w:eastAsia="仿宋" w:cs="Times New Roman"/>
                <w:i w:val="0"/>
                <w:iCs w:val="0"/>
                <w:caps w:val="0"/>
                <w:color w:val="000000"/>
                <w:spacing w:val="0"/>
                <w:kern w:val="0"/>
                <w:sz w:val="20"/>
                <w:szCs w:val="20"/>
                <w:bdr w:val="none" w:color="auto" w:sz="0" w:space="0"/>
                <w:lang w:val="en-US" w:eastAsia="zh-CN" w:bidi="ar"/>
              </w:rPr>
              <w:t>5</w:t>
            </w: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t>万元的罚款。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780" w:hRule="atLeast"/>
          <w:jc w:val="center"/>
        </w:trPr>
        <w:tc>
          <w:tcPr>
            <w:tcW w:w="639" w:type="dxa"/>
            <w:vMerge w:val="restart"/>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default" w:ascii="Times New Roman" w:hAnsi="Times New Roman" w:eastAsia="仿宋" w:cs="Times New Roman"/>
                <w:i w:val="0"/>
                <w:iCs w:val="0"/>
                <w:caps w:val="0"/>
                <w:color w:val="000000"/>
                <w:spacing w:val="0"/>
                <w:kern w:val="0"/>
                <w:sz w:val="20"/>
                <w:szCs w:val="20"/>
                <w:bdr w:val="none" w:color="auto" w:sz="0" w:space="0"/>
                <w:lang w:val="en-US" w:eastAsia="zh-CN" w:bidi="ar"/>
              </w:rPr>
              <w:t>14</w:t>
            </w:r>
          </w:p>
        </w:tc>
        <w:tc>
          <w:tcPr>
            <w:tcW w:w="2260" w:type="dxa"/>
            <w:vMerge w:val="restart"/>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t>擅自组织公民出境参加宗教方面的培训、会议、朝觐等活动的，或者擅自开展宗教教育培训的</w:t>
            </w:r>
          </w:p>
        </w:tc>
        <w:tc>
          <w:tcPr>
            <w:tcW w:w="5098" w:type="dxa"/>
            <w:vMerge w:val="restart"/>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t>《宗教事务条例》第七十条　擅自组织公民出境参加宗教方面的培训、会议、朝觐等活动的，或者擅自开展宗教教育培训的，由宗教事务部门会同有关部门责令停止活动，可以并处</w:t>
            </w:r>
            <w:r>
              <w:rPr>
                <w:rFonts w:hint="default" w:ascii="Times New Roman" w:hAnsi="Times New Roman" w:eastAsia="仿宋" w:cs="Times New Roman"/>
                <w:i w:val="0"/>
                <w:iCs w:val="0"/>
                <w:caps w:val="0"/>
                <w:color w:val="000000"/>
                <w:spacing w:val="0"/>
                <w:kern w:val="0"/>
                <w:sz w:val="20"/>
                <w:szCs w:val="20"/>
                <w:bdr w:val="none" w:color="auto" w:sz="0" w:space="0"/>
                <w:lang w:val="en-US" w:eastAsia="zh-CN" w:bidi="ar"/>
              </w:rPr>
              <w:t>2</w:t>
            </w: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t>万元以上</w:t>
            </w:r>
            <w:r>
              <w:rPr>
                <w:rFonts w:hint="default" w:ascii="Times New Roman" w:hAnsi="Times New Roman" w:eastAsia="仿宋" w:cs="Times New Roman"/>
                <w:i w:val="0"/>
                <w:iCs w:val="0"/>
                <w:caps w:val="0"/>
                <w:color w:val="000000"/>
                <w:spacing w:val="0"/>
                <w:kern w:val="0"/>
                <w:sz w:val="20"/>
                <w:szCs w:val="20"/>
                <w:bdr w:val="none" w:color="auto" w:sz="0" w:space="0"/>
                <w:lang w:val="en-US" w:eastAsia="zh-CN" w:bidi="ar"/>
              </w:rPr>
              <w:t>20</w:t>
            </w: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t>万元以下的罚款；有违法所得的，没收违法所得；</w:t>
            </w:r>
            <w:r>
              <w:rPr>
                <w:rFonts w:hint="default" w:ascii="Times New Roman" w:hAnsi="Times New Roman" w:eastAsia="仿宋" w:cs="Times New Roman"/>
                <w:i w:val="0"/>
                <w:iCs w:val="0"/>
                <w:caps w:val="0"/>
                <w:color w:val="000000"/>
                <w:spacing w:val="0"/>
                <w:kern w:val="0"/>
                <w:sz w:val="20"/>
                <w:szCs w:val="20"/>
                <w:bdr w:val="none" w:color="auto" w:sz="0" w:space="0"/>
                <w:lang w:val="en-US" w:eastAsia="zh-CN" w:bidi="ar"/>
              </w:rPr>
              <w:t> ……</w:t>
            </w:r>
          </w:p>
        </w:tc>
        <w:tc>
          <w:tcPr>
            <w:tcW w:w="750"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t>轻微</w:t>
            </w:r>
          </w:p>
        </w:tc>
        <w:tc>
          <w:tcPr>
            <w:tcW w:w="1425"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t>造成轻微不良后果的</w:t>
            </w:r>
          </w:p>
        </w:tc>
        <w:tc>
          <w:tcPr>
            <w:tcW w:w="4163"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t>责令停止活动。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980" w:hRule="atLeast"/>
          <w:jc w:val="center"/>
        </w:trPr>
        <w:tc>
          <w:tcPr>
            <w:tcW w:w="639" w:type="dxa"/>
            <w:vMerge w:val="continue"/>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jc w:val="left"/>
              <w:rPr>
                <w:rFonts w:hint="eastAsia" w:ascii="仿宋" w:hAnsi="仿宋" w:eastAsia="仿宋" w:cs="仿宋"/>
                <w:i w:val="0"/>
                <w:iCs w:val="0"/>
                <w:caps w:val="0"/>
                <w:color w:val="333333"/>
                <w:spacing w:val="0"/>
                <w:sz w:val="31"/>
                <w:szCs w:val="31"/>
              </w:rPr>
            </w:pPr>
          </w:p>
        </w:tc>
        <w:tc>
          <w:tcPr>
            <w:tcW w:w="2260"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jc w:val="left"/>
              <w:rPr>
                <w:rFonts w:hint="eastAsia" w:ascii="仿宋" w:hAnsi="仿宋" w:eastAsia="仿宋" w:cs="仿宋"/>
                <w:i w:val="0"/>
                <w:iCs w:val="0"/>
                <w:caps w:val="0"/>
                <w:color w:val="333333"/>
                <w:spacing w:val="0"/>
                <w:sz w:val="31"/>
                <w:szCs w:val="31"/>
              </w:rPr>
            </w:pPr>
          </w:p>
        </w:tc>
        <w:tc>
          <w:tcPr>
            <w:tcW w:w="5098"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jc w:val="left"/>
              <w:rPr>
                <w:rFonts w:hint="eastAsia" w:ascii="仿宋" w:hAnsi="仿宋" w:eastAsia="仿宋" w:cs="仿宋"/>
                <w:i w:val="0"/>
                <w:iCs w:val="0"/>
                <w:caps w:val="0"/>
                <w:color w:val="333333"/>
                <w:spacing w:val="0"/>
                <w:sz w:val="31"/>
                <w:szCs w:val="31"/>
              </w:rPr>
            </w:pPr>
          </w:p>
        </w:tc>
        <w:tc>
          <w:tcPr>
            <w:tcW w:w="750"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t>一般</w:t>
            </w:r>
          </w:p>
        </w:tc>
        <w:tc>
          <w:tcPr>
            <w:tcW w:w="1425"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t>造成一定不良后果的，情节较重，有违法所得的</w:t>
            </w:r>
          </w:p>
        </w:tc>
        <w:tc>
          <w:tcPr>
            <w:tcW w:w="4163"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t>责令停止活动；并处</w:t>
            </w:r>
            <w:r>
              <w:rPr>
                <w:rFonts w:hint="default" w:ascii="Times New Roman" w:hAnsi="Times New Roman" w:eastAsia="仿宋" w:cs="Times New Roman"/>
                <w:i w:val="0"/>
                <w:iCs w:val="0"/>
                <w:caps w:val="0"/>
                <w:color w:val="000000"/>
                <w:spacing w:val="0"/>
                <w:kern w:val="0"/>
                <w:sz w:val="20"/>
                <w:szCs w:val="20"/>
                <w:bdr w:val="none" w:color="auto" w:sz="0" w:space="0"/>
                <w:lang w:val="en-US" w:eastAsia="zh-CN" w:bidi="ar"/>
              </w:rPr>
              <w:t>2</w:t>
            </w: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t>万元至</w:t>
            </w:r>
            <w:r>
              <w:rPr>
                <w:rFonts w:hint="default" w:ascii="Times New Roman" w:hAnsi="Times New Roman" w:eastAsia="仿宋" w:cs="Times New Roman"/>
                <w:i w:val="0"/>
                <w:iCs w:val="0"/>
                <w:caps w:val="0"/>
                <w:color w:val="000000"/>
                <w:spacing w:val="0"/>
                <w:kern w:val="0"/>
                <w:sz w:val="20"/>
                <w:szCs w:val="20"/>
                <w:bdr w:val="none" w:color="auto" w:sz="0" w:space="0"/>
                <w:lang w:val="en-US" w:eastAsia="zh-CN" w:bidi="ar"/>
              </w:rPr>
              <w:t>10</w:t>
            </w: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t>万元的罚款；有违法所得的，没收违法所得。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080" w:hRule="atLeast"/>
          <w:jc w:val="center"/>
        </w:trPr>
        <w:tc>
          <w:tcPr>
            <w:tcW w:w="639" w:type="dxa"/>
            <w:vMerge w:val="continue"/>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jc w:val="left"/>
              <w:rPr>
                <w:rFonts w:hint="eastAsia" w:ascii="仿宋" w:hAnsi="仿宋" w:eastAsia="仿宋" w:cs="仿宋"/>
                <w:i w:val="0"/>
                <w:iCs w:val="0"/>
                <w:caps w:val="0"/>
                <w:color w:val="333333"/>
                <w:spacing w:val="0"/>
                <w:sz w:val="31"/>
                <w:szCs w:val="31"/>
              </w:rPr>
            </w:pPr>
          </w:p>
        </w:tc>
        <w:tc>
          <w:tcPr>
            <w:tcW w:w="2260"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jc w:val="left"/>
              <w:rPr>
                <w:rFonts w:hint="eastAsia" w:ascii="仿宋" w:hAnsi="仿宋" w:eastAsia="仿宋" w:cs="仿宋"/>
                <w:i w:val="0"/>
                <w:iCs w:val="0"/>
                <w:caps w:val="0"/>
                <w:color w:val="333333"/>
                <w:spacing w:val="0"/>
                <w:sz w:val="31"/>
                <w:szCs w:val="31"/>
              </w:rPr>
            </w:pPr>
          </w:p>
        </w:tc>
        <w:tc>
          <w:tcPr>
            <w:tcW w:w="5098"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jc w:val="left"/>
              <w:rPr>
                <w:rFonts w:hint="eastAsia" w:ascii="仿宋" w:hAnsi="仿宋" w:eastAsia="仿宋" w:cs="仿宋"/>
                <w:i w:val="0"/>
                <w:iCs w:val="0"/>
                <w:caps w:val="0"/>
                <w:color w:val="333333"/>
                <w:spacing w:val="0"/>
                <w:sz w:val="31"/>
                <w:szCs w:val="31"/>
              </w:rPr>
            </w:pPr>
          </w:p>
        </w:tc>
        <w:tc>
          <w:tcPr>
            <w:tcW w:w="750"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t>严重</w:t>
            </w:r>
          </w:p>
        </w:tc>
        <w:tc>
          <w:tcPr>
            <w:tcW w:w="1425"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t>造成严重不良后果，情节严重，有违法所得的</w:t>
            </w:r>
          </w:p>
        </w:tc>
        <w:tc>
          <w:tcPr>
            <w:tcW w:w="4163"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t>责令停止活动；并处</w:t>
            </w:r>
            <w:r>
              <w:rPr>
                <w:rFonts w:hint="default" w:ascii="Times New Roman" w:hAnsi="Times New Roman" w:eastAsia="仿宋" w:cs="Times New Roman"/>
                <w:i w:val="0"/>
                <w:iCs w:val="0"/>
                <w:caps w:val="0"/>
                <w:color w:val="000000"/>
                <w:spacing w:val="0"/>
                <w:kern w:val="0"/>
                <w:sz w:val="20"/>
                <w:szCs w:val="20"/>
                <w:bdr w:val="none" w:color="auto" w:sz="0" w:space="0"/>
                <w:lang w:val="en-US" w:eastAsia="zh-CN" w:bidi="ar"/>
              </w:rPr>
              <w:t>10</w:t>
            </w: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t>万元至</w:t>
            </w:r>
            <w:r>
              <w:rPr>
                <w:rFonts w:hint="default" w:ascii="Times New Roman" w:hAnsi="Times New Roman" w:eastAsia="仿宋" w:cs="Times New Roman"/>
                <w:i w:val="0"/>
                <w:iCs w:val="0"/>
                <w:caps w:val="0"/>
                <w:color w:val="000000"/>
                <w:spacing w:val="0"/>
                <w:kern w:val="0"/>
                <w:sz w:val="20"/>
                <w:szCs w:val="20"/>
                <w:bdr w:val="none" w:color="auto" w:sz="0" w:space="0"/>
                <w:lang w:val="en-US" w:eastAsia="zh-CN" w:bidi="ar"/>
              </w:rPr>
              <w:t>20</w:t>
            </w: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t>万元的罚款；有违法所得的，没收违法所得。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880" w:hRule="atLeast"/>
          <w:jc w:val="center"/>
        </w:trPr>
        <w:tc>
          <w:tcPr>
            <w:tcW w:w="639" w:type="dxa"/>
            <w:vMerge w:val="restart"/>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default" w:ascii="Times New Roman" w:hAnsi="Times New Roman" w:eastAsia="仿宋" w:cs="Times New Roman"/>
                <w:i w:val="0"/>
                <w:iCs w:val="0"/>
                <w:caps w:val="0"/>
                <w:color w:val="000000"/>
                <w:spacing w:val="0"/>
                <w:kern w:val="0"/>
                <w:sz w:val="20"/>
                <w:szCs w:val="20"/>
                <w:bdr w:val="none" w:color="auto" w:sz="0" w:space="0"/>
                <w:lang w:val="en-US" w:eastAsia="zh-CN" w:bidi="ar"/>
              </w:rPr>
              <w:t>15</w:t>
            </w:r>
          </w:p>
        </w:tc>
        <w:tc>
          <w:tcPr>
            <w:tcW w:w="2260" w:type="dxa"/>
            <w:vMerge w:val="restart"/>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t>为违法宗教活动提供条件的</w:t>
            </w:r>
          </w:p>
        </w:tc>
        <w:tc>
          <w:tcPr>
            <w:tcW w:w="5098" w:type="dxa"/>
            <w:vMerge w:val="restart"/>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t>《宗教事务条例》第七十一条　为违法宗教活动提供条件的，由宗教事务部门给予警告，有违法所得、非法财物的，没收违法所得和非法财物，情节严重的，并处</w:t>
            </w:r>
            <w:r>
              <w:rPr>
                <w:rFonts w:hint="default" w:ascii="Times New Roman" w:hAnsi="Times New Roman" w:eastAsia="仿宋" w:cs="Times New Roman"/>
                <w:i w:val="0"/>
                <w:iCs w:val="0"/>
                <w:caps w:val="0"/>
                <w:color w:val="000000"/>
                <w:spacing w:val="0"/>
                <w:kern w:val="0"/>
                <w:sz w:val="20"/>
                <w:szCs w:val="20"/>
                <w:bdr w:val="none" w:color="auto" w:sz="0" w:space="0"/>
                <w:lang w:val="en-US" w:eastAsia="zh-CN" w:bidi="ar"/>
              </w:rPr>
              <w:t>2</w:t>
            </w: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t>万元以上</w:t>
            </w:r>
            <w:r>
              <w:rPr>
                <w:rFonts w:hint="default" w:ascii="Times New Roman" w:hAnsi="Times New Roman" w:eastAsia="仿宋" w:cs="Times New Roman"/>
                <w:i w:val="0"/>
                <w:iCs w:val="0"/>
                <w:caps w:val="0"/>
                <w:color w:val="000000"/>
                <w:spacing w:val="0"/>
                <w:kern w:val="0"/>
                <w:sz w:val="20"/>
                <w:szCs w:val="20"/>
                <w:bdr w:val="none" w:color="auto" w:sz="0" w:space="0"/>
                <w:lang w:val="en-US" w:eastAsia="zh-CN" w:bidi="ar"/>
              </w:rPr>
              <w:t>20</w:t>
            </w: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t>万元以下的罚款；</w:t>
            </w:r>
            <w:r>
              <w:rPr>
                <w:rFonts w:hint="default" w:ascii="Times New Roman" w:hAnsi="Times New Roman" w:eastAsia="仿宋" w:cs="Times New Roman"/>
                <w:i w:val="0"/>
                <w:iCs w:val="0"/>
                <w:caps w:val="0"/>
                <w:color w:val="000000"/>
                <w:spacing w:val="0"/>
                <w:kern w:val="0"/>
                <w:sz w:val="20"/>
                <w:szCs w:val="20"/>
                <w:bdr w:val="none" w:color="auto" w:sz="0" w:space="0"/>
                <w:lang w:val="en-US" w:eastAsia="zh-CN" w:bidi="ar"/>
              </w:rPr>
              <w:t>……</w:t>
            </w:r>
          </w:p>
        </w:tc>
        <w:tc>
          <w:tcPr>
            <w:tcW w:w="750"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t>轻微</w:t>
            </w:r>
          </w:p>
        </w:tc>
        <w:tc>
          <w:tcPr>
            <w:tcW w:w="1425"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t>造成轻微不良后果的，有违法所得、非法财物的</w:t>
            </w:r>
          </w:p>
        </w:tc>
        <w:tc>
          <w:tcPr>
            <w:tcW w:w="4163"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t>给予警告，没收违法所得和非法财物。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880" w:hRule="atLeast"/>
          <w:jc w:val="center"/>
        </w:trPr>
        <w:tc>
          <w:tcPr>
            <w:tcW w:w="639" w:type="dxa"/>
            <w:vMerge w:val="continue"/>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jc w:val="left"/>
              <w:rPr>
                <w:rFonts w:hint="eastAsia" w:ascii="仿宋" w:hAnsi="仿宋" w:eastAsia="仿宋" w:cs="仿宋"/>
                <w:i w:val="0"/>
                <w:iCs w:val="0"/>
                <w:caps w:val="0"/>
                <w:color w:val="333333"/>
                <w:spacing w:val="0"/>
                <w:sz w:val="31"/>
                <w:szCs w:val="31"/>
              </w:rPr>
            </w:pPr>
          </w:p>
        </w:tc>
        <w:tc>
          <w:tcPr>
            <w:tcW w:w="2260"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jc w:val="left"/>
              <w:rPr>
                <w:rFonts w:hint="eastAsia" w:ascii="仿宋" w:hAnsi="仿宋" w:eastAsia="仿宋" w:cs="仿宋"/>
                <w:i w:val="0"/>
                <w:iCs w:val="0"/>
                <w:caps w:val="0"/>
                <w:color w:val="333333"/>
                <w:spacing w:val="0"/>
                <w:sz w:val="31"/>
                <w:szCs w:val="31"/>
              </w:rPr>
            </w:pPr>
          </w:p>
        </w:tc>
        <w:tc>
          <w:tcPr>
            <w:tcW w:w="5098"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jc w:val="left"/>
              <w:rPr>
                <w:rFonts w:hint="eastAsia" w:ascii="仿宋" w:hAnsi="仿宋" w:eastAsia="仿宋" w:cs="仿宋"/>
                <w:i w:val="0"/>
                <w:iCs w:val="0"/>
                <w:caps w:val="0"/>
                <w:color w:val="333333"/>
                <w:spacing w:val="0"/>
                <w:sz w:val="31"/>
                <w:szCs w:val="31"/>
              </w:rPr>
            </w:pPr>
          </w:p>
        </w:tc>
        <w:tc>
          <w:tcPr>
            <w:tcW w:w="750"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t>一般</w:t>
            </w:r>
          </w:p>
        </w:tc>
        <w:tc>
          <w:tcPr>
            <w:tcW w:w="1425"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t>造成一定不良后果的，情节较重，有违法所得、非法财物的</w:t>
            </w:r>
          </w:p>
        </w:tc>
        <w:tc>
          <w:tcPr>
            <w:tcW w:w="4163"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t>没收违法所得和非法财物</w:t>
            </w:r>
            <w:r>
              <w:rPr>
                <w:rFonts w:hint="default" w:ascii="Times New Roman" w:hAnsi="Times New Roman" w:eastAsia="仿宋" w:cs="Times New Roman"/>
                <w:i w:val="0"/>
                <w:iCs w:val="0"/>
                <w:caps w:val="0"/>
                <w:color w:val="000000"/>
                <w:spacing w:val="0"/>
                <w:kern w:val="0"/>
                <w:sz w:val="20"/>
                <w:szCs w:val="20"/>
                <w:bdr w:val="none" w:color="auto" w:sz="0" w:space="0"/>
                <w:lang w:val="en-US" w:eastAsia="zh-CN" w:bidi="ar"/>
              </w:rPr>
              <w:t>,</w:t>
            </w: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t>并处</w:t>
            </w:r>
            <w:r>
              <w:rPr>
                <w:rFonts w:hint="default" w:ascii="Times New Roman" w:hAnsi="Times New Roman" w:eastAsia="仿宋" w:cs="Times New Roman"/>
                <w:i w:val="0"/>
                <w:iCs w:val="0"/>
                <w:caps w:val="0"/>
                <w:color w:val="000000"/>
                <w:spacing w:val="0"/>
                <w:kern w:val="0"/>
                <w:sz w:val="20"/>
                <w:szCs w:val="20"/>
                <w:bdr w:val="none" w:color="auto" w:sz="0" w:space="0"/>
                <w:lang w:val="en-US" w:eastAsia="zh-CN" w:bidi="ar"/>
              </w:rPr>
              <w:t>2</w:t>
            </w: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t>万元至</w:t>
            </w:r>
            <w:r>
              <w:rPr>
                <w:rFonts w:hint="default" w:ascii="Times New Roman" w:hAnsi="Times New Roman" w:eastAsia="仿宋" w:cs="Times New Roman"/>
                <w:i w:val="0"/>
                <w:iCs w:val="0"/>
                <w:caps w:val="0"/>
                <w:color w:val="000000"/>
                <w:spacing w:val="0"/>
                <w:kern w:val="0"/>
                <w:sz w:val="20"/>
                <w:szCs w:val="20"/>
                <w:bdr w:val="none" w:color="auto" w:sz="0" w:space="0"/>
                <w:lang w:val="en-US" w:eastAsia="zh-CN" w:bidi="ar"/>
              </w:rPr>
              <w:t>10</w:t>
            </w: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t>万元的罚款。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880" w:hRule="atLeast"/>
          <w:jc w:val="center"/>
        </w:trPr>
        <w:tc>
          <w:tcPr>
            <w:tcW w:w="639" w:type="dxa"/>
            <w:vMerge w:val="continue"/>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jc w:val="left"/>
              <w:rPr>
                <w:rFonts w:hint="eastAsia" w:ascii="仿宋" w:hAnsi="仿宋" w:eastAsia="仿宋" w:cs="仿宋"/>
                <w:i w:val="0"/>
                <w:iCs w:val="0"/>
                <w:caps w:val="0"/>
                <w:color w:val="333333"/>
                <w:spacing w:val="0"/>
                <w:sz w:val="31"/>
                <w:szCs w:val="31"/>
              </w:rPr>
            </w:pPr>
          </w:p>
        </w:tc>
        <w:tc>
          <w:tcPr>
            <w:tcW w:w="2260"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jc w:val="left"/>
              <w:rPr>
                <w:rFonts w:hint="eastAsia" w:ascii="仿宋" w:hAnsi="仿宋" w:eastAsia="仿宋" w:cs="仿宋"/>
                <w:i w:val="0"/>
                <w:iCs w:val="0"/>
                <w:caps w:val="0"/>
                <w:color w:val="333333"/>
                <w:spacing w:val="0"/>
                <w:sz w:val="31"/>
                <w:szCs w:val="31"/>
              </w:rPr>
            </w:pPr>
          </w:p>
        </w:tc>
        <w:tc>
          <w:tcPr>
            <w:tcW w:w="5098"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jc w:val="left"/>
              <w:rPr>
                <w:rFonts w:hint="eastAsia" w:ascii="仿宋" w:hAnsi="仿宋" w:eastAsia="仿宋" w:cs="仿宋"/>
                <w:i w:val="0"/>
                <w:iCs w:val="0"/>
                <w:caps w:val="0"/>
                <w:color w:val="333333"/>
                <w:spacing w:val="0"/>
                <w:sz w:val="31"/>
                <w:szCs w:val="31"/>
              </w:rPr>
            </w:pPr>
          </w:p>
        </w:tc>
        <w:tc>
          <w:tcPr>
            <w:tcW w:w="750"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t>严重</w:t>
            </w:r>
          </w:p>
        </w:tc>
        <w:tc>
          <w:tcPr>
            <w:tcW w:w="1425"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t>造成严重不良后果，情节严重，有违法所得、非法财物的</w:t>
            </w:r>
          </w:p>
        </w:tc>
        <w:tc>
          <w:tcPr>
            <w:tcW w:w="4163"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t>没收违法所得和非法财物</w:t>
            </w:r>
            <w:r>
              <w:rPr>
                <w:rFonts w:hint="default" w:ascii="Times New Roman" w:hAnsi="Times New Roman" w:eastAsia="仿宋" w:cs="Times New Roman"/>
                <w:i w:val="0"/>
                <w:iCs w:val="0"/>
                <w:caps w:val="0"/>
                <w:color w:val="000000"/>
                <w:spacing w:val="0"/>
                <w:kern w:val="0"/>
                <w:sz w:val="20"/>
                <w:szCs w:val="20"/>
                <w:bdr w:val="none" w:color="auto" w:sz="0" w:space="0"/>
                <w:lang w:val="en-US" w:eastAsia="zh-CN" w:bidi="ar"/>
              </w:rPr>
              <w:t>,</w:t>
            </w: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t>并处</w:t>
            </w:r>
            <w:r>
              <w:rPr>
                <w:rFonts w:hint="default" w:ascii="Times New Roman" w:hAnsi="Times New Roman" w:eastAsia="仿宋" w:cs="Times New Roman"/>
                <w:i w:val="0"/>
                <w:iCs w:val="0"/>
                <w:caps w:val="0"/>
                <w:color w:val="000000"/>
                <w:spacing w:val="0"/>
                <w:kern w:val="0"/>
                <w:sz w:val="20"/>
                <w:szCs w:val="20"/>
                <w:bdr w:val="none" w:color="auto" w:sz="0" w:space="0"/>
                <w:lang w:val="en-US" w:eastAsia="zh-CN" w:bidi="ar"/>
              </w:rPr>
              <w:t>10</w:t>
            </w: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t>万元至</w:t>
            </w:r>
            <w:r>
              <w:rPr>
                <w:rFonts w:hint="default" w:ascii="Times New Roman" w:hAnsi="Times New Roman" w:eastAsia="仿宋" w:cs="Times New Roman"/>
                <w:i w:val="0"/>
                <w:iCs w:val="0"/>
                <w:caps w:val="0"/>
                <w:color w:val="000000"/>
                <w:spacing w:val="0"/>
                <w:kern w:val="0"/>
                <w:sz w:val="20"/>
                <w:szCs w:val="20"/>
                <w:bdr w:val="none" w:color="auto" w:sz="0" w:space="0"/>
                <w:lang w:val="en-US" w:eastAsia="zh-CN" w:bidi="ar"/>
              </w:rPr>
              <w:t>20</w:t>
            </w: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t>万元的罚款。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40" w:hRule="atLeast"/>
          <w:jc w:val="center"/>
        </w:trPr>
        <w:tc>
          <w:tcPr>
            <w:tcW w:w="639" w:type="dxa"/>
            <w:vMerge w:val="restart"/>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default" w:ascii="Times New Roman" w:hAnsi="Times New Roman" w:eastAsia="仿宋" w:cs="Times New Roman"/>
                <w:i w:val="0"/>
                <w:iCs w:val="0"/>
                <w:caps w:val="0"/>
                <w:color w:val="000000"/>
                <w:spacing w:val="0"/>
                <w:kern w:val="0"/>
                <w:sz w:val="20"/>
                <w:szCs w:val="20"/>
                <w:bdr w:val="none" w:color="auto" w:sz="0" w:space="0"/>
                <w:lang w:val="en-US" w:eastAsia="zh-CN" w:bidi="ar"/>
              </w:rPr>
              <w:t>16</w:t>
            </w:r>
          </w:p>
        </w:tc>
        <w:tc>
          <w:tcPr>
            <w:tcW w:w="2260" w:type="dxa"/>
            <w:vMerge w:val="restart"/>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t>违反《宗教事务条例》规定修建大型露天宗教造像的</w:t>
            </w:r>
          </w:p>
        </w:tc>
        <w:tc>
          <w:tcPr>
            <w:tcW w:w="5098" w:type="dxa"/>
            <w:vMerge w:val="restart"/>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t>《宗教事务条例》第七十二条　违反本条例规定修建大型露天宗教造像的，由宗教事务部门会同国土、规划、建设、旅游等部门责令停止施工，限期拆除，有违法所得的，没收违法所得；情节严重的，并处造像建设工程造价百分之五以上百分之十以下的罚款。</w:t>
            </w:r>
          </w:p>
        </w:tc>
        <w:tc>
          <w:tcPr>
            <w:tcW w:w="750"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t>轻微</w:t>
            </w:r>
          </w:p>
        </w:tc>
        <w:tc>
          <w:tcPr>
            <w:tcW w:w="1425"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t>造成轻微不良后果的，情节较轻</w:t>
            </w:r>
          </w:p>
        </w:tc>
        <w:tc>
          <w:tcPr>
            <w:tcW w:w="4163"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t>责令停止施工，限期拆除。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080" w:hRule="atLeast"/>
          <w:jc w:val="center"/>
        </w:trPr>
        <w:tc>
          <w:tcPr>
            <w:tcW w:w="639" w:type="dxa"/>
            <w:vMerge w:val="continue"/>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jc w:val="left"/>
              <w:rPr>
                <w:rFonts w:hint="eastAsia" w:ascii="仿宋" w:hAnsi="仿宋" w:eastAsia="仿宋" w:cs="仿宋"/>
                <w:i w:val="0"/>
                <w:iCs w:val="0"/>
                <w:caps w:val="0"/>
                <w:color w:val="333333"/>
                <w:spacing w:val="0"/>
                <w:sz w:val="31"/>
                <w:szCs w:val="31"/>
              </w:rPr>
            </w:pPr>
          </w:p>
        </w:tc>
        <w:tc>
          <w:tcPr>
            <w:tcW w:w="2260"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jc w:val="left"/>
              <w:rPr>
                <w:rFonts w:hint="eastAsia" w:ascii="仿宋" w:hAnsi="仿宋" w:eastAsia="仿宋" w:cs="仿宋"/>
                <w:i w:val="0"/>
                <w:iCs w:val="0"/>
                <w:caps w:val="0"/>
                <w:color w:val="333333"/>
                <w:spacing w:val="0"/>
                <w:sz w:val="31"/>
                <w:szCs w:val="31"/>
              </w:rPr>
            </w:pPr>
          </w:p>
        </w:tc>
        <w:tc>
          <w:tcPr>
            <w:tcW w:w="5098"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jc w:val="left"/>
              <w:rPr>
                <w:rFonts w:hint="eastAsia" w:ascii="仿宋" w:hAnsi="仿宋" w:eastAsia="仿宋" w:cs="仿宋"/>
                <w:i w:val="0"/>
                <w:iCs w:val="0"/>
                <w:caps w:val="0"/>
                <w:color w:val="333333"/>
                <w:spacing w:val="0"/>
                <w:sz w:val="31"/>
                <w:szCs w:val="31"/>
              </w:rPr>
            </w:pPr>
          </w:p>
        </w:tc>
        <w:tc>
          <w:tcPr>
            <w:tcW w:w="750"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t>一般</w:t>
            </w:r>
          </w:p>
        </w:tc>
        <w:tc>
          <w:tcPr>
            <w:tcW w:w="1425"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t>造成一定不良后果的，情节较重，有违法所得的</w:t>
            </w:r>
          </w:p>
        </w:tc>
        <w:tc>
          <w:tcPr>
            <w:tcW w:w="4163"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t>责令停止施工，限期拆除；有违法所得的，没收违法所得，并处造像建设工程造价百分之五至百分之七的罚款。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320" w:hRule="atLeast"/>
          <w:jc w:val="center"/>
        </w:trPr>
        <w:tc>
          <w:tcPr>
            <w:tcW w:w="639" w:type="dxa"/>
            <w:vMerge w:val="continue"/>
            <w:tcBorders>
              <w:top w:val="nil"/>
              <w:left w:val="single" w:color="000000" w:sz="8" w:space="0"/>
              <w:bottom w:val="single" w:color="auto" w:sz="4" w:space="0"/>
              <w:right w:val="single" w:color="000000" w:sz="8" w:space="0"/>
            </w:tcBorders>
            <w:shd w:val="clear" w:color="auto" w:fill="FFFFFF"/>
            <w:tcMar>
              <w:top w:w="0" w:type="dxa"/>
              <w:left w:w="108" w:type="dxa"/>
              <w:bottom w:w="0" w:type="dxa"/>
              <w:right w:w="108" w:type="dxa"/>
            </w:tcMar>
            <w:vAlign w:val="center"/>
          </w:tcPr>
          <w:p>
            <w:pPr>
              <w:jc w:val="left"/>
              <w:rPr>
                <w:rFonts w:hint="eastAsia" w:ascii="仿宋" w:hAnsi="仿宋" w:eastAsia="仿宋" w:cs="仿宋"/>
                <w:i w:val="0"/>
                <w:iCs w:val="0"/>
                <w:caps w:val="0"/>
                <w:color w:val="333333"/>
                <w:spacing w:val="0"/>
                <w:sz w:val="31"/>
                <w:szCs w:val="31"/>
              </w:rPr>
            </w:pPr>
          </w:p>
        </w:tc>
        <w:tc>
          <w:tcPr>
            <w:tcW w:w="2260" w:type="dxa"/>
            <w:vMerge w:val="continue"/>
            <w:tcBorders>
              <w:top w:val="nil"/>
              <w:left w:val="nil"/>
              <w:bottom w:val="single" w:color="auto" w:sz="4" w:space="0"/>
              <w:right w:val="single" w:color="000000" w:sz="8" w:space="0"/>
            </w:tcBorders>
            <w:shd w:val="clear" w:color="auto" w:fill="FFFFFF"/>
            <w:tcMar>
              <w:top w:w="0" w:type="dxa"/>
              <w:left w:w="108" w:type="dxa"/>
              <w:bottom w:w="0" w:type="dxa"/>
              <w:right w:w="108" w:type="dxa"/>
            </w:tcMar>
            <w:vAlign w:val="center"/>
          </w:tcPr>
          <w:p>
            <w:pPr>
              <w:jc w:val="left"/>
              <w:rPr>
                <w:rFonts w:hint="eastAsia" w:ascii="仿宋" w:hAnsi="仿宋" w:eastAsia="仿宋" w:cs="仿宋"/>
                <w:i w:val="0"/>
                <w:iCs w:val="0"/>
                <w:caps w:val="0"/>
                <w:color w:val="333333"/>
                <w:spacing w:val="0"/>
                <w:sz w:val="31"/>
                <w:szCs w:val="31"/>
              </w:rPr>
            </w:pPr>
          </w:p>
        </w:tc>
        <w:tc>
          <w:tcPr>
            <w:tcW w:w="5098" w:type="dxa"/>
            <w:vMerge w:val="continue"/>
            <w:tcBorders>
              <w:top w:val="nil"/>
              <w:left w:val="nil"/>
              <w:bottom w:val="single" w:color="auto" w:sz="4" w:space="0"/>
              <w:right w:val="single" w:color="000000" w:sz="8" w:space="0"/>
            </w:tcBorders>
            <w:shd w:val="clear" w:color="auto" w:fill="FFFFFF"/>
            <w:tcMar>
              <w:top w:w="0" w:type="dxa"/>
              <w:left w:w="108" w:type="dxa"/>
              <w:bottom w:w="0" w:type="dxa"/>
              <w:right w:w="108" w:type="dxa"/>
            </w:tcMar>
            <w:vAlign w:val="center"/>
          </w:tcPr>
          <w:p>
            <w:pPr>
              <w:jc w:val="left"/>
              <w:rPr>
                <w:rFonts w:hint="eastAsia" w:ascii="仿宋" w:hAnsi="仿宋" w:eastAsia="仿宋" w:cs="仿宋"/>
                <w:i w:val="0"/>
                <w:iCs w:val="0"/>
                <w:caps w:val="0"/>
                <w:color w:val="333333"/>
                <w:spacing w:val="0"/>
                <w:sz w:val="31"/>
                <w:szCs w:val="31"/>
              </w:rPr>
            </w:pPr>
          </w:p>
        </w:tc>
        <w:tc>
          <w:tcPr>
            <w:tcW w:w="750" w:type="dxa"/>
            <w:tcBorders>
              <w:top w:val="nil"/>
              <w:left w:val="nil"/>
              <w:bottom w:val="single" w:color="auto" w:sz="4"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t>严重</w:t>
            </w:r>
          </w:p>
        </w:tc>
        <w:tc>
          <w:tcPr>
            <w:tcW w:w="1425" w:type="dxa"/>
            <w:tcBorders>
              <w:top w:val="nil"/>
              <w:left w:val="nil"/>
              <w:bottom w:val="single" w:color="auto" w:sz="4"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t>违反本条例规定修建大型露天宗教造像的，造成严重不良后果，情节严重，有违法所得的</w:t>
            </w:r>
          </w:p>
        </w:tc>
        <w:tc>
          <w:tcPr>
            <w:tcW w:w="4163" w:type="dxa"/>
            <w:tcBorders>
              <w:top w:val="nil"/>
              <w:left w:val="nil"/>
              <w:bottom w:val="single" w:color="auto" w:sz="4"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t>责令停止施工，限期拆除；有违法所得的，没收违法所得，并处造像建设工程造价百分之七至百分之十的罚款。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000" w:hRule="atLeast"/>
          <w:jc w:val="center"/>
        </w:trPr>
        <w:tc>
          <w:tcPr>
            <w:tcW w:w="639" w:type="dxa"/>
            <w:vMerge w:val="restart"/>
            <w:tcBorders>
              <w:top w:val="single" w:color="auto" w:sz="4"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default" w:ascii="Times New Roman" w:hAnsi="Times New Roman" w:eastAsia="仿宋" w:cs="Times New Roman"/>
                <w:i w:val="0"/>
                <w:iCs w:val="0"/>
                <w:caps w:val="0"/>
                <w:color w:val="000000"/>
                <w:spacing w:val="0"/>
                <w:kern w:val="0"/>
                <w:sz w:val="20"/>
                <w:szCs w:val="20"/>
                <w:bdr w:val="none" w:color="auto" w:sz="0" w:space="0"/>
                <w:lang w:val="en-US" w:eastAsia="zh-CN" w:bidi="ar"/>
              </w:rPr>
              <w:t>17</w:t>
            </w:r>
          </w:p>
        </w:tc>
        <w:tc>
          <w:tcPr>
            <w:tcW w:w="2260" w:type="dxa"/>
            <w:vMerge w:val="restart"/>
            <w:tcBorders>
              <w:top w:val="single" w:color="auto" w:sz="4"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t>投资、承包经营宗教活动场所或者大型露天宗教造像的</w:t>
            </w:r>
          </w:p>
        </w:tc>
        <w:tc>
          <w:tcPr>
            <w:tcW w:w="5098" w:type="dxa"/>
            <w:vMerge w:val="restart"/>
            <w:tcBorders>
              <w:top w:val="single" w:color="auto" w:sz="4"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t>《宗教事务条例》第七十二条……</w:t>
            </w: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br w:type="textWrapping"/>
            </w: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t>投资、承包经营宗教活动场所或者大型露天宗教造像的，由宗教事务部门会同工商、规划、建设等部门责令改正，并没收违法所得；情节严重的，由登记管理机关吊销该宗教活动场所的登记证书， ……</w:t>
            </w:r>
          </w:p>
        </w:tc>
        <w:tc>
          <w:tcPr>
            <w:tcW w:w="750" w:type="dxa"/>
            <w:tcBorders>
              <w:top w:val="single" w:color="auto" w:sz="4"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t>一般</w:t>
            </w:r>
          </w:p>
        </w:tc>
        <w:tc>
          <w:tcPr>
            <w:tcW w:w="1425" w:type="dxa"/>
            <w:tcBorders>
              <w:top w:val="single" w:color="auto" w:sz="4"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t>造成一定不良后果的，情节较重，有违法所得的</w:t>
            </w:r>
          </w:p>
        </w:tc>
        <w:tc>
          <w:tcPr>
            <w:tcW w:w="4163" w:type="dxa"/>
            <w:tcBorders>
              <w:top w:val="single" w:color="auto" w:sz="4"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t>责令改正，并没收违法所得。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920" w:hRule="atLeast"/>
          <w:jc w:val="center"/>
        </w:trPr>
        <w:tc>
          <w:tcPr>
            <w:tcW w:w="639" w:type="dxa"/>
            <w:vMerge w:val="continue"/>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jc w:val="left"/>
              <w:rPr>
                <w:rFonts w:hint="eastAsia" w:ascii="仿宋" w:hAnsi="仿宋" w:eastAsia="仿宋" w:cs="仿宋"/>
                <w:i w:val="0"/>
                <w:iCs w:val="0"/>
                <w:caps w:val="0"/>
                <w:color w:val="333333"/>
                <w:spacing w:val="0"/>
                <w:sz w:val="31"/>
                <w:szCs w:val="31"/>
              </w:rPr>
            </w:pPr>
          </w:p>
        </w:tc>
        <w:tc>
          <w:tcPr>
            <w:tcW w:w="2260"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jc w:val="left"/>
              <w:rPr>
                <w:rFonts w:hint="eastAsia" w:ascii="仿宋" w:hAnsi="仿宋" w:eastAsia="仿宋" w:cs="仿宋"/>
                <w:i w:val="0"/>
                <w:iCs w:val="0"/>
                <w:caps w:val="0"/>
                <w:color w:val="333333"/>
                <w:spacing w:val="0"/>
                <w:sz w:val="31"/>
                <w:szCs w:val="31"/>
              </w:rPr>
            </w:pPr>
          </w:p>
        </w:tc>
        <w:tc>
          <w:tcPr>
            <w:tcW w:w="5098"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jc w:val="left"/>
              <w:rPr>
                <w:rFonts w:hint="eastAsia" w:ascii="仿宋" w:hAnsi="仿宋" w:eastAsia="仿宋" w:cs="仿宋"/>
                <w:i w:val="0"/>
                <w:iCs w:val="0"/>
                <w:caps w:val="0"/>
                <w:color w:val="333333"/>
                <w:spacing w:val="0"/>
                <w:sz w:val="31"/>
                <w:szCs w:val="31"/>
              </w:rPr>
            </w:pPr>
          </w:p>
        </w:tc>
        <w:tc>
          <w:tcPr>
            <w:tcW w:w="750"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t>严重</w:t>
            </w:r>
          </w:p>
        </w:tc>
        <w:tc>
          <w:tcPr>
            <w:tcW w:w="1425"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t>造成严重不良后果，情节严重，有违法所得的</w:t>
            </w:r>
          </w:p>
        </w:tc>
        <w:tc>
          <w:tcPr>
            <w:tcW w:w="4163"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t>吊销该宗教活动场所的登记证书。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374" w:hRule="atLeast"/>
          <w:jc w:val="center"/>
        </w:trPr>
        <w:tc>
          <w:tcPr>
            <w:tcW w:w="639" w:type="dxa"/>
            <w:vMerge w:val="restart"/>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default" w:ascii="Times New Roman" w:hAnsi="Times New Roman" w:eastAsia="仿宋" w:cs="Times New Roman"/>
                <w:i w:val="0"/>
                <w:iCs w:val="0"/>
                <w:caps w:val="0"/>
                <w:color w:val="000000"/>
                <w:spacing w:val="0"/>
                <w:kern w:val="0"/>
                <w:sz w:val="20"/>
                <w:szCs w:val="20"/>
                <w:bdr w:val="none" w:color="auto" w:sz="0" w:space="0"/>
                <w:lang w:val="en-US" w:eastAsia="zh-CN" w:bidi="ar"/>
              </w:rPr>
              <w:t>18</w:t>
            </w:r>
          </w:p>
        </w:tc>
        <w:tc>
          <w:tcPr>
            <w:tcW w:w="2260" w:type="dxa"/>
            <w:vMerge w:val="restart"/>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t>宗教教职人员宣扬、支持、资助宗教极端主义，破坏民族团结、分裂国家和进行恐怖活动或者参与相关活动的</w:t>
            </w:r>
          </w:p>
        </w:tc>
        <w:tc>
          <w:tcPr>
            <w:tcW w:w="5098" w:type="dxa"/>
            <w:vMerge w:val="restart"/>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t>《宗教事务条例》第七十三条　宗教教职人员有下列行为之一的，由宗教事务部门给予警告，没收违法所得和非法财物；情节严重的，由宗教事务部门建议有关宗教团体、宗教院校或者宗教活动场所暂停其主持教务活动或者取消其宗教教职人员身份，并追究有关宗教团体、宗教院校或者宗教活动场所负责人的责任；有违反治安管理行为的，依法给予治安管理处罚；构成犯罪的，依法追究刑事责任：</w:t>
            </w: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br w:type="textWrapping"/>
            </w: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t>（一）宣扬、支持、资助宗教极端主义，破坏民族团结、分裂国家和进行恐怖活动或者参与相关活动的；</w:t>
            </w: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br w:type="textWrapping"/>
            </w: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t>……</w:t>
            </w:r>
          </w:p>
        </w:tc>
        <w:tc>
          <w:tcPr>
            <w:tcW w:w="750"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t>一般</w:t>
            </w:r>
          </w:p>
        </w:tc>
        <w:tc>
          <w:tcPr>
            <w:tcW w:w="1425"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t>造成一定不良后果的，情节较重，有违法所得和非法财物</w:t>
            </w:r>
          </w:p>
        </w:tc>
        <w:tc>
          <w:tcPr>
            <w:tcW w:w="4163"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t>给予警告，没收违法所得和非法财物。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980" w:hRule="atLeast"/>
          <w:jc w:val="center"/>
        </w:trPr>
        <w:tc>
          <w:tcPr>
            <w:tcW w:w="639" w:type="dxa"/>
            <w:vMerge w:val="continue"/>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jc w:val="left"/>
              <w:rPr>
                <w:rFonts w:hint="eastAsia" w:ascii="仿宋" w:hAnsi="仿宋" w:eastAsia="仿宋" w:cs="仿宋"/>
                <w:i w:val="0"/>
                <w:iCs w:val="0"/>
                <w:caps w:val="0"/>
                <w:color w:val="333333"/>
                <w:spacing w:val="0"/>
                <w:sz w:val="31"/>
                <w:szCs w:val="31"/>
              </w:rPr>
            </w:pPr>
          </w:p>
        </w:tc>
        <w:tc>
          <w:tcPr>
            <w:tcW w:w="2260"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jc w:val="left"/>
              <w:rPr>
                <w:rFonts w:hint="eastAsia" w:ascii="仿宋" w:hAnsi="仿宋" w:eastAsia="仿宋" w:cs="仿宋"/>
                <w:i w:val="0"/>
                <w:iCs w:val="0"/>
                <w:caps w:val="0"/>
                <w:color w:val="333333"/>
                <w:spacing w:val="0"/>
                <w:sz w:val="31"/>
                <w:szCs w:val="31"/>
              </w:rPr>
            </w:pPr>
          </w:p>
        </w:tc>
        <w:tc>
          <w:tcPr>
            <w:tcW w:w="5098"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jc w:val="left"/>
              <w:rPr>
                <w:rFonts w:hint="eastAsia" w:ascii="仿宋" w:hAnsi="仿宋" w:eastAsia="仿宋" w:cs="仿宋"/>
                <w:i w:val="0"/>
                <w:iCs w:val="0"/>
                <w:caps w:val="0"/>
                <w:color w:val="333333"/>
                <w:spacing w:val="0"/>
                <w:sz w:val="31"/>
                <w:szCs w:val="31"/>
              </w:rPr>
            </w:pPr>
          </w:p>
        </w:tc>
        <w:tc>
          <w:tcPr>
            <w:tcW w:w="750"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t>严重</w:t>
            </w:r>
          </w:p>
        </w:tc>
        <w:tc>
          <w:tcPr>
            <w:tcW w:w="1425"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t>造成严重不良后果，情节严重，有违法所得和非法财物</w:t>
            </w:r>
          </w:p>
        </w:tc>
        <w:tc>
          <w:tcPr>
            <w:tcW w:w="4163"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t>暂停其主持教务活动或者取消其宗教教职人员身份，并追究有关宗教团体、宗教院校或者宗教活动场所负责人的责任。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260" w:hRule="atLeast"/>
          <w:jc w:val="center"/>
        </w:trPr>
        <w:tc>
          <w:tcPr>
            <w:tcW w:w="639" w:type="dxa"/>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default" w:ascii="Times New Roman" w:hAnsi="Times New Roman" w:eastAsia="仿宋" w:cs="Times New Roman"/>
                <w:i w:val="0"/>
                <w:iCs w:val="0"/>
                <w:caps w:val="0"/>
                <w:color w:val="000000"/>
                <w:spacing w:val="0"/>
                <w:kern w:val="0"/>
                <w:sz w:val="20"/>
                <w:szCs w:val="20"/>
                <w:bdr w:val="none" w:color="auto" w:sz="0" w:space="0"/>
                <w:lang w:val="en-US" w:eastAsia="zh-CN" w:bidi="ar"/>
              </w:rPr>
              <w:t>19</w:t>
            </w:r>
          </w:p>
        </w:tc>
        <w:tc>
          <w:tcPr>
            <w:tcW w:w="2260"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t>宗教教职人员受境外势力支配，擅自接受境外宗教团体或者机构委任教职，以及其他违背宗教的独立自主自办原则的</w:t>
            </w:r>
          </w:p>
        </w:tc>
        <w:tc>
          <w:tcPr>
            <w:tcW w:w="5098"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t>《宗教事务条例》第七十三条　宗教教职人员有下列行为之一的，由宗教事务部门给予警告，没收违法所得和非法财物；情节严重的，由宗教事务部门建议有关宗教团体、宗教院校或者宗教活动场所暂停其主持教务活动或者取消其宗教教职人员身份，并追究有关宗教团体、宗教院校或者宗教活动场所负责人的责任；有违反治安管理行为的，依法给予治安管理处罚；构成犯罪的，依法追究刑事责任：</w:t>
            </w: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br w:type="textWrapping"/>
            </w: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t>……</w:t>
            </w: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br w:type="textWrapping"/>
            </w: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t>（二）受境外势力支配，擅自接受境外宗教团体或者机构委任教职，以及其他违背宗教的独立自主自办原则的；</w:t>
            </w: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br w:type="textWrapping"/>
            </w: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t>……</w:t>
            </w:r>
          </w:p>
        </w:tc>
        <w:tc>
          <w:tcPr>
            <w:tcW w:w="750"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t>一般</w:t>
            </w:r>
          </w:p>
        </w:tc>
        <w:tc>
          <w:tcPr>
            <w:tcW w:w="1425"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t>造成一定不良后果的，情节较重，有违法所得和非法财物</w:t>
            </w:r>
          </w:p>
        </w:tc>
        <w:tc>
          <w:tcPr>
            <w:tcW w:w="4163"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t>给予警告，没收违法所得和非法财物。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720" w:hRule="atLeast"/>
          <w:jc w:val="center"/>
        </w:trPr>
        <w:tc>
          <w:tcPr>
            <w:tcW w:w="639" w:type="dxa"/>
            <w:vMerge w:val="restart"/>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textAlignment w:val="center"/>
            </w:pPr>
            <w:r>
              <w:rPr>
                <w:rFonts w:hint="default" w:ascii="Times New Roman" w:hAnsi="Times New Roman" w:eastAsia="仿宋" w:cs="Times New Roman"/>
                <w:i w:val="0"/>
                <w:iCs w:val="0"/>
                <w:caps w:val="0"/>
                <w:color w:val="000000"/>
                <w:spacing w:val="0"/>
                <w:kern w:val="0"/>
                <w:sz w:val="20"/>
                <w:szCs w:val="20"/>
                <w:bdr w:val="none" w:color="auto" w:sz="0" w:space="0"/>
                <w:lang w:val="en-US" w:eastAsia="zh-CN" w:bidi="ar"/>
              </w:rPr>
              <w:t>20</w:t>
            </w:r>
          </w:p>
        </w:tc>
        <w:tc>
          <w:tcPr>
            <w:tcW w:w="2260" w:type="dxa"/>
            <w:vMerge w:val="restart"/>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left"/>
              <w:textAlignment w:val="center"/>
            </w:pP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t>宗教教职人员违反国家有关规定接受境内外捐赠的</w:t>
            </w:r>
          </w:p>
        </w:tc>
        <w:tc>
          <w:tcPr>
            <w:tcW w:w="5098" w:type="dxa"/>
            <w:vMerge w:val="restart"/>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left"/>
              <w:textAlignment w:val="center"/>
            </w:pP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t>《宗教事务条例》第七十三条　宗教教职人员有下列行为之一的，由宗教事务部门给予警告，没收违法所得和非法财物；情节严重的，由宗教事务部门建议有关宗教团体、宗教院校或者宗教活动场所暂停其主持教务活动或者取消其宗教教职人员身份，并追究有关宗教团体、宗教院校或者宗教活动场所负责人的责任；有违反治安管理行为的，依法给予治安管理处罚；构成犯罪的，</w:t>
            </w: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br w:type="textWrapping"/>
            </w: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t>……</w:t>
            </w: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br w:type="textWrapping"/>
            </w: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t>（三）违反国家有关规定接受境内外捐赠的；</w:t>
            </w: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br w:type="textWrapping"/>
            </w: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t>……</w:t>
            </w:r>
          </w:p>
        </w:tc>
        <w:tc>
          <w:tcPr>
            <w:tcW w:w="750"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pP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t>一般</w:t>
            </w:r>
          </w:p>
        </w:tc>
        <w:tc>
          <w:tcPr>
            <w:tcW w:w="1425"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center"/>
            </w:pP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t>造成一定不良后果的，情节较重，有违法所得和非法财物</w:t>
            </w:r>
          </w:p>
        </w:tc>
        <w:tc>
          <w:tcPr>
            <w:tcW w:w="4163"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center"/>
            </w:pP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t>给予警告，没收违法所得和非法财物。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720" w:hRule="atLeast"/>
          <w:jc w:val="center"/>
        </w:trPr>
        <w:tc>
          <w:tcPr>
            <w:tcW w:w="639" w:type="dxa"/>
            <w:vMerge w:val="continue"/>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jc w:val="left"/>
              <w:rPr>
                <w:rFonts w:hint="eastAsia" w:ascii="仿宋" w:hAnsi="仿宋" w:eastAsia="仿宋" w:cs="仿宋"/>
                <w:i w:val="0"/>
                <w:iCs w:val="0"/>
                <w:caps w:val="0"/>
                <w:color w:val="333333"/>
                <w:spacing w:val="0"/>
                <w:sz w:val="31"/>
                <w:szCs w:val="31"/>
              </w:rPr>
            </w:pPr>
          </w:p>
        </w:tc>
        <w:tc>
          <w:tcPr>
            <w:tcW w:w="2260"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jc w:val="left"/>
              <w:rPr>
                <w:rFonts w:hint="eastAsia" w:ascii="仿宋" w:hAnsi="仿宋" w:eastAsia="仿宋" w:cs="仿宋"/>
                <w:i w:val="0"/>
                <w:iCs w:val="0"/>
                <w:caps w:val="0"/>
                <w:color w:val="333333"/>
                <w:spacing w:val="0"/>
                <w:sz w:val="31"/>
                <w:szCs w:val="31"/>
              </w:rPr>
            </w:pPr>
          </w:p>
        </w:tc>
        <w:tc>
          <w:tcPr>
            <w:tcW w:w="5098"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jc w:val="left"/>
              <w:rPr>
                <w:rFonts w:hint="eastAsia" w:ascii="仿宋" w:hAnsi="仿宋" w:eastAsia="仿宋" w:cs="仿宋"/>
                <w:i w:val="0"/>
                <w:iCs w:val="0"/>
                <w:caps w:val="0"/>
                <w:color w:val="333333"/>
                <w:spacing w:val="0"/>
                <w:sz w:val="31"/>
                <w:szCs w:val="31"/>
              </w:rPr>
            </w:pPr>
          </w:p>
        </w:tc>
        <w:tc>
          <w:tcPr>
            <w:tcW w:w="750"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textAlignment w:val="center"/>
            </w:pP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t>严重</w:t>
            </w:r>
          </w:p>
        </w:tc>
        <w:tc>
          <w:tcPr>
            <w:tcW w:w="1425"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left"/>
              <w:textAlignment w:val="center"/>
            </w:pP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t>造成严重不良后果的，情节严重的，有违法所得和非法财物</w:t>
            </w:r>
          </w:p>
        </w:tc>
        <w:tc>
          <w:tcPr>
            <w:tcW w:w="4163"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left"/>
              <w:textAlignment w:val="center"/>
            </w:pP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t>暂停其主持教务活动或者取消其宗教教职人员身份，并追究有关宗教团体、宗教院校或者宗教活动场所负责人的责任。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720" w:hRule="atLeast"/>
          <w:jc w:val="center"/>
        </w:trPr>
        <w:tc>
          <w:tcPr>
            <w:tcW w:w="639" w:type="dxa"/>
            <w:vMerge w:val="restart"/>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textAlignment w:val="center"/>
            </w:pPr>
            <w:r>
              <w:rPr>
                <w:rFonts w:hint="default" w:ascii="Times New Roman" w:hAnsi="Times New Roman" w:eastAsia="仿宋" w:cs="Times New Roman"/>
                <w:i w:val="0"/>
                <w:iCs w:val="0"/>
                <w:caps w:val="0"/>
                <w:color w:val="000000"/>
                <w:spacing w:val="0"/>
                <w:kern w:val="0"/>
                <w:sz w:val="20"/>
                <w:szCs w:val="20"/>
                <w:bdr w:val="none" w:color="auto" w:sz="0" w:space="0"/>
                <w:lang w:val="en-US" w:eastAsia="zh-CN" w:bidi="ar"/>
              </w:rPr>
              <w:t>21</w:t>
            </w:r>
          </w:p>
        </w:tc>
        <w:tc>
          <w:tcPr>
            <w:tcW w:w="2260" w:type="dxa"/>
            <w:vMerge w:val="restart"/>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left"/>
              <w:textAlignment w:val="center"/>
            </w:pP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t>宗教教职人员组织、主持未经批准的在宗教活动场所外举行的宗教活动的</w:t>
            </w:r>
          </w:p>
        </w:tc>
        <w:tc>
          <w:tcPr>
            <w:tcW w:w="5098" w:type="dxa"/>
            <w:vMerge w:val="restart"/>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left"/>
              <w:textAlignment w:val="center"/>
            </w:pP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t>《宗教事务条例》第七十三条　宗教教职人员有下列行为之一的，由宗教事务部门给予警告，没收违法所得和非法财物；情节严重的，由宗教事务部门建议有关宗教团体、宗教院校或者宗教活动场所暂停其主持教务活动或者取消其宗教教职人员身份，并追究有关宗教团体、宗教院校或者宗教活动场所负责人的责任；有违反治安管理行为的，依法给予治安管理处罚；构成犯罪的</w:t>
            </w: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br w:type="textWrapping"/>
            </w: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t>……</w:t>
            </w: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br w:type="textWrapping"/>
            </w: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t>（四）组织、主持未经批准的在宗教活动场所外举行的宗教活动的</w:t>
            </w:r>
          </w:p>
        </w:tc>
        <w:tc>
          <w:tcPr>
            <w:tcW w:w="750"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center"/>
            </w:pP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t>一般</w:t>
            </w:r>
          </w:p>
        </w:tc>
        <w:tc>
          <w:tcPr>
            <w:tcW w:w="1425"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center"/>
            </w:pP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t>造成一定不良后果的，情节较重，有违法所得和非法财物</w:t>
            </w:r>
          </w:p>
        </w:tc>
        <w:tc>
          <w:tcPr>
            <w:tcW w:w="4163"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center"/>
            </w:pP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t>给予警告，没收违法所得和非法财物。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720" w:hRule="atLeast"/>
          <w:jc w:val="center"/>
        </w:trPr>
        <w:tc>
          <w:tcPr>
            <w:tcW w:w="639" w:type="dxa"/>
            <w:vMerge w:val="continue"/>
            <w:tcBorders>
              <w:top w:val="nil"/>
              <w:left w:val="single" w:color="000000" w:sz="8" w:space="0"/>
              <w:bottom w:val="single" w:color="auto" w:sz="4" w:space="0"/>
              <w:right w:val="single" w:color="000000" w:sz="8" w:space="0"/>
            </w:tcBorders>
            <w:shd w:val="clear" w:color="auto" w:fill="FFFFFF"/>
            <w:tcMar>
              <w:top w:w="0" w:type="dxa"/>
              <w:left w:w="108" w:type="dxa"/>
              <w:bottom w:w="0" w:type="dxa"/>
              <w:right w:w="108" w:type="dxa"/>
            </w:tcMar>
            <w:vAlign w:val="center"/>
          </w:tcPr>
          <w:p>
            <w:pPr>
              <w:jc w:val="left"/>
              <w:rPr>
                <w:rFonts w:hint="eastAsia" w:ascii="仿宋" w:hAnsi="仿宋" w:eastAsia="仿宋" w:cs="仿宋"/>
                <w:i w:val="0"/>
                <w:iCs w:val="0"/>
                <w:caps w:val="0"/>
                <w:color w:val="333333"/>
                <w:spacing w:val="0"/>
                <w:sz w:val="31"/>
                <w:szCs w:val="31"/>
              </w:rPr>
            </w:pPr>
          </w:p>
        </w:tc>
        <w:tc>
          <w:tcPr>
            <w:tcW w:w="2260" w:type="dxa"/>
            <w:vMerge w:val="continue"/>
            <w:tcBorders>
              <w:top w:val="nil"/>
              <w:left w:val="nil"/>
              <w:bottom w:val="single" w:color="auto" w:sz="4" w:space="0"/>
              <w:right w:val="single" w:color="000000" w:sz="8" w:space="0"/>
            </w:tcBorders>
            <w:shd w:val="clear" w:color="auto" w:fill="FFFFFF"/>
            <w:tcMar>
              <w:top w:w="0" w:type="dxa"/>
              <w:left w:w="108" w:type="dxa"/>
              <w:bottom w:w="0" w:type="dxa"/>
              <w:right w:w="108" w:type="dxa"/>
            </w:tcMar>
            <w:vAlign w:val="center"/>
          </w:tcPr>
          <w:p>
            <w:pPr>
              <w:jc w:val="left"/>
              <w:rPr>
                <w:rFonts w:hint="eastAsia" w:ascii="仿宋" w:hAnsi="仿宋" w:eastAsia="仿宋" w:cs="仿宋"/>
                <w:i w:val="0"/>
                <w:iCs w:val="0"/>
                <w:caps w:val="0"/>
                <w:color w:val="333333"/>
                <w:spacing w:val="0"/>
                <w:sz w:val="31"/>
                <w:szCs w:val="31"/>
              </w:rPr>
            </w:pPr>
          </w:p>
        </w:tc>
        <w:tc>
          <w:tcPr>
            <w:tcW w:w="5098" w:type="dxa"/>
            <w:vMerge w:val="continue"/>
            <w:tcBorders>
              <w:top w:val="nil"/>
              <w:left w:val="nil"/>
              <w:bottom w:val="single" w:color="auto" w:sz="4" w:space="0"/>
              <w:right w:val="single" w:color="000000" w:sz="8" w:space="0"/>
            </w:tcBorders>
            <w:shd w:val="clear" w:color="auto" w:fill="FFFFFF"/>
            <w:tcMar>
              <w:top w:w="0" w:type="dxa"/>
              <w:left w:w="108" w:type="dxa"/>
              <w:bottom w:w="0" w:type="dxa"/>
              <w:right w:w="108" w:type="dxa"/>
            </w:tcMar>
            <w:vAlign w:val="center"/>
          </w:tcPr>
          <w:p>
            <w:pPr>
              <w:jc w:val="left"/>
              <w:rPr>
                <w:rFonts w:hint="eastAsia" w:ascii="仿宋" w:hAnsi="仿宋" w:eastAsia="仿宋" w:cs="仿宋"/>
                <w:i w:val="0"/>
                <w:iCs w:val="0"/>
                <w:caps w:val="0"/>
                <w:color w:val="333333"/>
                <w:spacing w:val="0"/>
                <w:sz w:val="31"/>
                <w:szCs w:val="31"/>
              </w:rPr>
            </w:pPr>
          </w:p>
        </w:tc>
        <w:tc>
          <w:tcPr>
            <w:tcW w:w="750" w:type="dxa"/>
            <w:tcBorders>
              <w:top w:val="nil"/>
              <w:left w:val="nil"/>
              <w:bottom w:val="single" w:color="auto" w:sz="4"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textAlignment w:val="center"/>
            </w:pP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t>严重</w:t>
            </w:r>
          </w:p>
        </w:tc>
        <w:tc>
          <w:tcPr>
            <w:tcW w:w="1425" w:type="dxa"/>
            <w:tcBorders>
              <w:top w:val="nil"/>
              <w:left w:val="nil"/>
              <w:bottom w:val="single" w:color="auto" w:sz="4"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left"/>
              <w:textAlignment w:val="center"/>
            </w:pP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t>造成严重不良后果的，情节严重的，有违法所得和非法财物</w:t>
            </w:r>
          </w:p>
        </w:tc>
        <w:tc>
          <w:tcPr>
            <w:tcW w:w="4163" w:type="dxa"/>
            <w:tcBorders>
              <w:top w:val="nil"/>
              <w:left w:val="nil"/>
              <w:bottom w:val="single" w:color="auto" w:sz="4"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left"/>
              <w:textAlignment w:val="center"/>
            </w:pP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t>暂停其主持教务活动或者取消其宗教教职人员身份，并追究有关宗教团体、宗教院校或者宗教活动场所负责人的责任。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720" w:hRule="atLeast"/>
          <w:jc w:val="center"/>
        </w:trPr>
        <w:tc>
          <w:tcPr>
            <w:tcW w:w="639" w:type="dxa"/>
            <w:vMerge w:val="restart"/>
            <w:tcBorders>
              <w:top w:val="single" w:color="auto" w:sz="4"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textAlignment w:val="center"/>
            </w:pPr>
            <w:r>
              <w:rPr>
                <w:rFonts w:hint="default" w:ascii="Times New Roman" w:hAnsi="Times New Roman" w:eastAsia="仿宋" w:cs="Times New Roman"/>
                <w:i w:val="0"/>
                <w:iCs w:val="0"/>
                <w:caps w:val="0"/>
                <w:color w:val="000000"/>
                <w:spacing w:val="0"/>
                <w:kern w:val="0"/>
                <w:sz w:val="20"/>
                <w:szCs w:val="20"/>
                <w:bdr w:val="none" w:color="auto" w:sz="0" w:space="0"/>
                <w:lang w:val="en-US" w:eastAsia="zh-CN" w:bidi="ar"/>
              </w:rPr>
              <w:t>22</w:t>
            </w:r>
          </w:p>
        </w:tc>
        <w:tc>
          <w:tcPr>
            <w:tcW w:w="2260" w:type="dxa"/>
            <w:vMerge w:val="restart"/>
            <w:tcBorders>
              <w:top w:val="single" w:color="auto" w:sz="4"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left"/>
              <w:textAlignment w:val="center"/>
            </w:pP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t>假冒宗教教职人员进行宗教活动的</w:t>
            </w:r>
          </w:p>
        </w:tc>
        <w:tc>
          <w:tcPr>
            <w:tcW w:w="5098" w:type="dxa"/>
            <w:vMerge w:val="restart"/>
            <w:tcBorders>
              <w:top w:val="single" w:color="auto" w:sz="4"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left"/>
              <w:textAlignment w:val="center"/>
            </w:pP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t>《宗教事务条例》第七十四条　假冒宗教教职人员进行宗教活动或者骗取钱财等违法活动的，由宗教事务部门责令停止活动；有违法所得、非法财物的，没收违法所得和非法财物，并处</w:t>
            </w:r>
            <w:r>
              <w:rPr>
                <w:rFonts w:hint="default" w:ascii="Times New Roman" w:hAnsi="Times New Roman" w:eastAsia="仿宋" w:cs="Times New Roman"/>
                <w:i w:val="0"/>
                <w:iCs w:val="0"/>
                <w:caps w:val="0"/>
                <w:color w:val="000000"/>
                <w:spacing w:val="0"/>
                <w:kern w:val="0"/>
                <w:sz w:val="20"/>
                <w:szCs w:val="20"/>
                <w:bdr w:val="none" w:color="auto" w:sz="0" w:space="0"/>
                <w:lang w:val="en-US" w:eastAsia="zh-CN" w:bidi="ar"/>
              </w:rPr>
              <w:t>1</w:t>
            </w: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t>万元以下的罚款；</w:t>
            </w:r>
            <w:r>
              <w:rPr>
                <w:rFonts w:hint="default" w:ascii="Times New Roman" w:hAnsi="Times New Roman" w:eastAsia="仿宋" w:cs="Times New Roman"/>
                <w:i w:val="0"/>
                <w:iCs w:val="0"/>
                <w:caps w:val="0"/>
                <w:color w:val="000000"/>
                <w:spacing w:val="0"/>
                <w:kern w:val="0"/>
                <w:sz w:val="20"/>
                <w:szCs w:val="20"/>
                <w:bdr w:val="none" w:color="auto" w:sz="0" w:space="0"/>
                <w:lang w:val="en-US" w:eastAsia="zh-CN" w:bidi="ar"/>
              </w:rPr>
              <w:t>……</w:t>
            </w:r>
          </w:p>
        </w:tc>
        <w:tc>
          <w:tcPr>
            <w:tcW w:w="750" w:type="dxa"/>
            <w:tcBorders>
              <w:top w:val="single" w:color="auto" w:sz="4"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textAlignment w:val="center"/>
            </w:pP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t>轻微</w:t>
            </w:r>
          </w:p>
        </w:tc>
        <w:tc>
          <w:tcPr>
            <w:tcW w:w="1425" w:type="dxa"/>
            <w:tcBorders>
              <w:top w:val="single" w:color="auto" w:sz="4"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left"/>
              <w:textAlignment w:val="center"/>
            </w:pP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t>造成轻微不良后果的</w:t>
            </w:r>
          </w:p>
        </w:tc>
        <w:tc>
          <w:tcPr>
            <w:tcW w:w="4163" w:type="dxa"/>
            <w:tcBorders>
              <w:top w:val="single" w:color="auto" w:sz="4"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left"/>
              <w:textAlignment w:val="center"/>
            </w:pP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t>责令停止活动。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720" w:hRule="atLeast"/>
          <w:jc w:val="center"/>
        </w:trPr>
        <w:tc>
          <w:tcPr>
            <w:tcW w:w="639" w:type="dxa"/>
            <w:vMerge w:val="continue"/>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jc w:val="left"/>
              <w:rPr>
                <w:rFonts w:hint="eastAsia" w:ascii="仿宋" w:hAnsi="仿宋" w:eastAsia="仿宋" w:cs="仿宋"/>
                <w:i w:val="0"/>
                <w:iCs w:val="0"/>
                <w:caps w:val="0"/>
                <w:color w:val="333333"/>
                <w:spacing w:val="0"/>
                <w:sz w:val="31"/>
                <w:szCs w:val="31"/>
              </w:rPr>
            </w:pPr>
          </w:p>
        </w:tc>
        <w:tc>
          <w:tcPr>
            <w:tcW w:w="2260"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jc w:val="left"/>
              <w:rPr>
                <w:rFonts w:hint="eastAsia" w:ascii="仿宋" w:hAnsi="仿宋" w:eastAsia="仿宋" w:cs="仿宋"/>
                <w:i w:val="0"/>
                <w:iCs w:val="0"/>
                <w:caps w:val="0"/>
                <w:color w:val="333333"/>
                <w:spacing w:val="0"/>
                <w:sz w:val="31"/>
                <w:szCs w:val="31"/>
              </w:rPr>
            </w:pPr>
          </w:p>
        </w:tc>
        <w:tc>
          <w:tcPr>
            <w:tcW w:w="5098"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jc w:val="left"/>
              <w:rPr>
                <w:rFonts w:hint="eastAsia" w:ascii="仿宋" w:hAnsi="仿宋" w:eastAsia="仿宋" w:cs="仿宋"/>
                <w:i w:val="0"/>
                <w:iCs w:val="0"/>
                <w:caps w:val="0"/>
                <w:color w:val="333333"/>
                <w:spacing w:val="0"/>
                <w:sz w:val="31"/>
                <w:szCs w:val="31"/>
              </w:rPr>
            </w:pPr>
          </w:p>
        </w:tc>
        <w:tc>
          <w:tcPr>
            <w:tcW w:w="750"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pP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t>一般</w:t>
            </w:r>
          </w:p>
        </w:tc>
        <w:tc>
          <w:tcPr>
            <w:tcW w:w="1425"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center"/>
            </w:pP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t>造成一定不良后果的，情节较重，有违法所得和非法财物</w:t>
            </w:r>
          </w:p>
        </w:tc>
        <w:tc>
          <w:tcPr>
            <w:tcW w:w="4163"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center"/>
            </w:pP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t>责令停止活动；有违法所得的，没收违法所得，并处</w:t>
            </w:r>
            <w:r>
              <w:rPr>
                <w:rFonts w:hint="default" w:ascii="Times New Roman" w:hAnsi="Times New Roman" w:eastAsia="仿宋" w:cs="Times New Roman"/>
                <w:i w:val="0"/>
                <w:iCs w:val="0"/>
                <w:caps w:val="0"/>
                <w:color w:val="000000"/>
                <w:spacing w:val="0"/>
                <w:kern w:val="0"/>
                <w:sz w:val="20"/>
                <w:szCs w:val="20"/>
                <w:bdr w:val="none" w:color="auto" w:sz="0" w:space="0"/>
                <w:lang w:val="en-US" w:eastAsia="zh-CN" w:bidi="ar"/>
              </w:rPr>
              <w:t>0.1</w:t>
            </w: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t>万元至</w:t>
            </w:r>
            <w:r>
              <w:rPr>
                <w:rFonts w:hint="default" w:ascii="Times New Roman" w:hAnsi="Times New Roman" w:eastAsia="仿宋" w:cs="Times New Roman"/>
                <w:i w:val="0"/>
                <w:iCs w:val="0"/>
                <w:caps w:val="0"/>
                <w:color w:val="000000"/>
                <w:spacing w:val="0"/>
                <w:kern w:val="0"/>
                <w:sz w:val="20"/>
                <w:szCs w:val="20"/>
                <w:bdr w:val="none" w:color="auto" w:sz="0" w:space="0"/>
                <w:lang w:val="en-US" w:eastAsia="zh-CN" w:bidi="ar"/>
              </w:rPr>
              <w:t>0.5</w:t>
            </w: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t>万元的罚款。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720" w:hRule="atLeast"/>
          <w:jc w:val="center"/>
        </w:trPr>
        <w:tc>
          <w:tcPr>
            <w:tcW w:w="639" w:type="dxa"/>
            <w:vMerge w:val="continue"/>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jc w:val="left"/>
              <w:rPr>
                <w:rFonts w:hint="eastAsia" w:ascii="仿宋" w:hAnsi="仿宋" w:eastAsia="仿宋" w:cs="仿宋"/>
                <w:i w:val="0"/>
                <w:iCs w:val="0"/>
                <w:caps w:val="0"/>
                <w:color w:val="333333"/>
                <w:spacing w:val="0"/>
                <w:sz w:val="31"/>
                <w:szCs w:val="31"/>
              </w:rPr>
            </w:pPr>
          </w:p>
        </w:tc>
        <w:tc>
          <w:tcPr>
            <w:tcW w:w="2260"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jc w:val="left"/>
              <w:rPr>
                <w:rFonts w:hint="eastAsia" w:ascii="仿宋" w:hAnsi="仿宋" w:eastAsia="仿宋" w:cs="仿宋"/>
                <w:i w:val="0"/>
                <w:iCs w:val="0"/>
                <w:caps w:val="0"/>
                <w:color w:val="333333"/>
                <w:spacing w:val="0"/>
                <w:sz w:val="31"/>
                <w:szCs w:val="31"/>
              </w:rPr>
            </w:pPr>
          </w:p>
        </w:tc>
        <w:tc>
          <w:tcPr>
            <w:tcW w:w="5098"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jc w:val="left"/>
              <w:rPr>
                <w:rFonts w:hint="eastAsia" w:ascii="仿宋" w:hAnsi="仿宋" w:eastAsia="仿宋" w:cs="仿宋"/>
                <w:i w:val="0"/>
                <w:iCs w:val="0"/>
                <w:caps w:val="0"/>
                <w:color w:val="333333"/>
                <w:spacing w:val="0"/>
                <w:sz w:val="31"/>
                <w:szCs w:val="31"/>
              </w:rPr>
            </w:pPr>
          </w:p>
        </w:tc>
        <w:tc>
          <w:tcPr>
            <w:tcW w:w="750"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pP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t>严重</w:t>
            </w:r>
          </w:p>
        </w:tc>
        <w:tc>
          <w:tcPr>
            <w:tcW w:w="1425"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center"/>
            </w:pP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t>造成严重不良后果的，情节严重的，有违法所得和非法财物</w:t>
            </w:r>
          </w:p>
        </w:tc>
        <w:tc>
          <w:tcPr>
            <w:tcW w:w="4163"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center"/>
            </w:pP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t>责令停止活动；有违法所得的，没收违法所得，并处</w:t>
            </w:r>
            <w:r>
              <w:rPr>
                <w:rFonts w:hint="default" w:ascii="Times New Roman" w:hAnsi="Times New Roman" w:eastAsia="仿宋" w:cs="Times New Roman"/>
                <w:i w:val="0"/>
                <w:iCs w:val="0"/>
                <w:caps w:val="0"/>
                <w:color w:val="000000"/>
                <w:spacing w:val="0"/>
                <w:kern w:val="0"/>
                <w:sz w:val="20"/>
                <w:szCs w:val="20"/>
                <w:bdr w:val="none" w:color="auto" w:sz="0" w:space="0"/>
                <w:lang w:val="en-US" w:eastAsia="zh-CN" w:bidi="ar"/>
              </w:rPr>
              <w:t>0.5</w:t>
            </w: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t>万元至</w:t>
            </w:r>
            <w:r>
              <w:rPr>
                <w:rFonts w:hint="default" w:ascii="Times New Roman" w:hAnsi="Times New Roman" w:eastAsia="仿宋" w:cs="Times New Roman"/>
                <w:i w:val="0"/>
                <w:iCs w:val="0"/>
                <w:caps w:val="0"/>
                <w:color w:val="000000"/>
                <w:spacing w:val="0"/>
                <w:kern w:val="0"/>
                <w:sz w:val="20"/>
                <w:szCs w:val="20"/>
                <w:bdr w:val="none" w:color="auto" w:sz="0" w:space="0"/>
                <w:lang w:val="en-US" w:eastAsia="zh-CN" w:bidi="ar"/>
              </w:rPr>
              <w:t>1</w:t>
            </w:r>
            <w:r>
              <w:rPr>
                <w:rFonts w:hint="eastAsia" w:ascii="方正仿宋简体" w:hAnsi="方正仿宋简体" w:eastAsia="方正仿宋简体" w:cs="方正仿宋简体"/>
                <w:i w:val="0"/>
                <w:iCs w:val="0"/>
                <w:caps w:val="0"/>
                <w:color w:val="000000"/>
                <w:spacing w:val="0"/>
                <w:kern w:val="0"/>
                <w:sz w:val="20"/>
                <w:szCs w:val="20"/>
                <w:bdr w:val="none" w:color="auto" w:sz="0" w:space="0"/>
                <w:lang w:val="en-US" w:eastAsia="zh-CN" w:bidi="ar"/>
              </w:rPr>
              <w:t>万元的罚款。</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方正仿宋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CESI黑体-GB13000">
    <w:altName w:val="黑体"/>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A0OTA0YWQ2YzBkMTZjYTJjNzA3NTBjZjg4NDhjMWEifQ=="/>
  </w:docVars>
  <w:rsids>
    <w:rsidRoot w:val="00000000"/>
    <w:rsid w:val="64BD4C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1921</Words>
  <Characters>1924</Characters>
  <Lines>0</Lines>
  <Paragraphs>0</Paragraphs>
  <TotalTime>8</TotalTime>
  <ScaleCrop>false</ScaleCrop>
  <LinksUpToDate>false</LinksUpToDate>
  <CharactersWithSpaces>1955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2023-01-28T02:49:11Z</dcterms:created>
  <dc:creator>Administrator</dc:creator>
  <cp:lastModifiedBy>Administrator</cp:lastModifiedBy>
  <dcterms:modified xsi:type="dcterms:W3CDTF">2023-01-28T03:03:53Z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478A70462A864B508BA818297974412D</vt:lpwstr>
  </property>
</Properties>
</file>